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2049"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49"/>
      </w:tblGrid>
      <w:tr w:rsidR="00A46368" w:rsidRPr="00A46368" w14:paraId="4A1D583D" w14:textId="77777777" w:rsidTr="00A46368">
        <w:tc>
          <w:tcPr>
            <w:tcW w:w="12049" w:type="dxa"/>
            <w:shd w:val="clear" w:color="auto" w:fill="538135" w:themeFill="accent6" w:themeFillShade="BF"/>
          </w:tcPr>
          <w:p w14:paraId="60E2357C" w14:textId="77777777" w:rsidR="00A46368" w:rsidRPr="007A5781" w:rsidRDefault="00A46368" w:rsidP="00A46368">
            <w:pPr>
              <w:ind w:left="1739" w:right="1588"/>
              <w:jc w:val="center"/>
              <w:rPr>
                <w:b/>
                <w:bCs/>
                <w:color w:val="FFFFFF" w:themeColor="background1"/>
                <w:sz w:val="52"/>
                <w:szCs w:val="52"/>
              </w:rPr>
            </w:pPr>
            <w:r w:rsidRPr="007A5781">
              <w:rPr>
                <w:b/>
                <w:bCs/>
                <w:color w:val="FFFFFF" w:themeColor="background1"/>
                <w:sz w:val="52"/>
                <w:szCs w:val="52"/>
              </w:rPr>
              <w:t>PLATAFORMA DE MAYORES Y PENSIONISTAS (PMP)</w:t>
            </w:r>
          </w:p>
          <w:p w14:paraId="528B6E8F" w14:textId="092E7436" w:rsidR="007A5781" w:rsidRPr="007A5781" w:rsidRDefault="007A5781" w:rsidP="00A46368">
            <w:pPr>
              <w:ind w:left="1739" w:right="1588"/>
              <w:jc w:val="center"/>
              <w:rPr>
                <w:b/>
                <w:bCs/>
                <w:i/>
                <w:iCs/>
                <w:color w:val="FFFFFF" w:themeColor="background1"/>
                <w:sz w:val="28"/>
                <w:szCs w:val="28"/>
              </w:rPr>
            </w:pPr>
            <w:r w:rsidRPr="007A5781">
              <w:rPr>
                <w:b/>
                <w:bCs/>
                <w:color w:val="FFFFFF" w:themeColor="background1"/>
                <w:sz w:val="28"/>
                <w:szCs w:val="28"/>
              </w:rPr>
              <w:t>Representa</w:t>
            </w:r>
            <w:r>
              <w:rPr>
                <w:b/>
                <w:bCs/>
                <w:color w:val="FFFFFF" w:themeColor="background1"/>
                <w:sz w:val="28"/>
                <w:szCs w:val="28"/>
              </w:rPr>
              <w:t>mos</w:t>
            </w:r>
            <w:r w:rsidRPr="007A5781">
              <w:rPr>
                <w:b/>
                <w:bCs/>
                <w:color w:val="FFFFFF" w:themeColor="background1"/>
                <w:sz w:val="28"/>
                <w:szCs w:val="28"/>
              </w:rPr>
              <w:t xml:space="preserve"> al movimiento asociativo de l</w:t>
            </w:r>
            <w:r w:rsidR="00224AD6">
              <w:rPr>
                <w:b/>
                <w:bCs/>
                <w:color w:val="FFFFFF" w:themeColor="background1"/>
                <w:sz w:val="28"/>
                <w:szCs w:val="28"/>
              </w:rPr>
              <w:t xml:space="preserve">as </w:t>
            </w:r>
            <w:r w:rsidR="00707394">
              <w:rPr>
                <w:b/>
                <w:bCs/>
                <w:color w:val="FFFFFF" w:themeColor="background1"/>
                <w:sz w:val="28"/>
                <w:szCs w:val="28"/>
              </w:rPr>
              <w:t>personas</w:t>
            </w:r>
            <w:r w:rsidRPr="007A5781">
              <w:rPr>
                <w:b/>
                <w:bCs/>
                <w:color w:val="FFFFFF" w:themeColor="background1"/>
                <w:sz w:val="28"/>
                <w:szCs w:val="28"/>
              </w:rPr>
              <w:t xml:space="preserve"> mayores </w:t>
            </w:r>
            <w:r>
              <w:rPr>
                <w:b/>
                <w:bCs/>
                <w:color w:val="FFFFFF" w:themeColor="background1"/>
                <w:sz w:val="28"/>
                <w:szCs w:val="28"/>
              </w:rPr>
              <w:t>y facilitamos</w:t>
            </w:r>
            <w:r w:rsidRPr="007A5781">
              <w:rPr>
                <w:b/>
                <w:bCs/>
                <w:color w:val="FFFFFF" w:themeColor="background1"/>
                <w:sz w:val="28"/>
                <w:szCs w:val="28"/>
              </w:rPr>
              <w:t xml:space="preserve"> la interlocución con los poderes públicos y otros actores sociales</w:t>
            </w:r>
          </w:p>
        </w:tc>
      </w:tr>
      <w:tr w:rsidR="00A46368" w:rsidRPr="00A46368" w14:paraId="6C0C6ECA" w14:textId="77777777" w:rsidTr="00A46368">
        <w:tc>
          <w:tcPr>
            <w:tcW w:w="12049" w:type="dxa"/>
            <w:shd w:val="clear" w:color="auto" w:fill="E2EFD9" w:themeFill="accent6" w:themeFillTint="33"/>
          </w:tcPr>
          <w:p w14:paraId="72D4314A" w14:textId="1007FA4F" w:rsidR="00A46368" w:rsidRDefault="00912C37" w:rsidP="00A46368">
            <w:pPr>
              <w:ind w:left="1739" w:right="1588"/>
              <w:jc w:val="center"/>
              <w:rPr>
                <w:sz w:val="32"/>
                <w:szCs w:val="32"/>
              </w:rPr>
            </w:pPr>
            <w:r>
              <w:t xml:space="preserve"> </w:t>
            </w:r>
            <w:r>
              <w:rPr>
                <w:noProof/>
                <w:lang w:eastAsia="es-ES"/>
              </w:rPr>
              <w:drawing>
                <wp:inline distT="0" distB="0" distL="0" distR="0" wp14:anchorId="57E40DE4" wp14:editId="6247AFE1">
                  <wp:extent cx="1828800" cy="1336299"/>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336299"/>
                          </a:xfrm>
                          <a:prstGeom prst="rect">
                            <a:avLst/>
                          </a:prstGeom>
                          <a:noFill/>
                          <a:ln>
                            <a:noFill/>
                          </a:ln>
                        </pic:spPr>
                      </pic:pic>
                    </a:graphicData>
                  </a:graphic>
                </wp:inline>
              </w:drawing>
            </w:r>
          </w:p>
          <w:p w14:paraId="18395F5F" w14:textId="78374704" w:rsidR="00A46368" w:rsidRPr="007A5781" w:rsidRDefault="000C47E1" w:rsidP="007A5781">
            <w:pPr>
              <w:ind w:left="1739" w:right="1588"/>
              <w:jc w:val="center"/>
              <w:rPr>
                <w:sz w:val="28"/>
                <w:szCs w:val="28"/>
              </w:rPr>
            </w:pPr>
            <w:r w:rsidRPr="007A5781">
              <w:rPr>
                <w:sz w:val="28"/>
                <w:szCs w:val="28"/>
              </w:rPr>
              <w:t xml:space="preserve">La PMP nace en 2020 </w:t>
            </w:r>
            <w:r>
              <w:rPr>
                <w:sz w:val="28"/>
                <w:szCs w:val="28"/>
              </w:rPr>
              <w:t>como un proceso de confluencia de las Organizaciones, Federaciones y Confederaciones de Mayores y Pensionistas más importantes del país.</w:t>
            </w:r>
          </w:p>
        </w:tc>
      </w:tr>
    </w:tbl>
    <w:p w14:paraId="36B0CC37" w14:textId="77777777" w:rsidR="001F2F2C" w:rsidRDefault="001F2F2C" w:rsidP="007A5781">
      <w:pPr>
        <w:jc w:val="center"/>
        <w:rPr>
          <w:b/>
          <w:bCs/>
          <w:sz w:val="28"/>
          <w:szCs w:val="28"/>
        </w:rPr>
      </w:pPr>
    </w:p>
    <w:p w14:paraId="3B2DD92F" w14:textId="77777777" w:rsidR="001F2F2C" w:rsidRDefault="001F2F2C">
      <w:pPr>
        <w:spacing w:before="0" w:after="160" w:line="259" w:lineRule="auto"/>
        <w:jc w:val="left"/>
        <w:rPr>
          <w:b/>
          <w:bCs/>
          <w:sz w:val="28"/>
          <w:szCs w:val="28"/>
        </w:rPr>
      </w:pPr>
      <w:r>
        <w:rPr>
          <w:b/>
          <w:bCs/>
          <w:sz w:val="28"/>
          <w:szCs w:val="28"/>
        </w:rPr>
        <w:br w:type="page"/>
      </w:r>
    </w:p>
    <w:p w14:paraId="536C7A95" w14:textId="37971C85" w:rsidR="001C661D" w:rsidRPr="007A5781" w:rsidRDefault="007A5781" w:rsidP="00AD0F0C">
      <w:pPr>
        <w:pStyle w:val="Ttulo1"/>
        <w:jc w:val="center"/>
      </w:pPr>
      <w:r>
        <w:rPr>
          <w:noProof/>
          <w:sz w:val="24"/>
          <w:szCs w:val="24"/>
          <w:lang w:eastAsia="es-ES"/>
        </w:rPr>
        <w:lastRenderedPageBreak/>
        <w:drawing>
          <wp:anchor distT="0" distB="0" distL="114300" distR="114300" simplePos="0" relativeHeight="251658240" behindDoc="0" locked="0" layoutInCell="1" allowOverlap="1" wp14:anchorId="295EFFC7" wp14:editId="70446340">
            <wp:simplePos x="0" y="0"/>
            <wp:positionH relativeFrom="margin">
              <wp:posOffset>0</wp:posOffset>
            </wp:positionH>
            <wp:positionV relativeFrom="paragraph">
              <wp:posOffset>543824</wp:posOffset>
            </wp:positionV>
            <wp:extent cx="482600" cy="482600"/>
            <wp:effectExtent l="0" t="0" r="0" b="0"/>
            <wp:wrapSquare wrapText="bothSides"/>
            <wp:docPr id="7" name="Imagen 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cono&#10;&#10;Descripción generada automáticamente"/>
                    <pic:cNvPicPr/>
                  </pic:nvPicPr>
                  <pic:blipFill>
                    <a:blip r:embed="rId12">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482600" cy="482600"/>
                    </a:xfrm>
                    <a:prstGeom prst="rect">
                      <a:avLst/>
                    </a:prstGeom>
                  </pic:spPr>
                </pic:pic>
              </a:graphicData>
            </a:graphic>
            <wp14:sizeRelH relativeFrom="page">
              <wp14:pctWidth>0</wp14:pctWidth>
            </wp14:sizeRelH>
            <wp14:sizeRelV relativeFrom="page">
              <wp14:pctHeight>0</wp14:pctHeight>
            </wp14:sizeRelV>
          </wp:anchor>
        </w:drawing>
      </w:r>
      <w:r w:rsidRPr="007A5781">
        <w:t>Nuestra m</w:t>
      </w:r>
      <w:r w:rsidR="008A3549" w:rsidRPr="007A5781">
        <w:t>isión</w:t>
      </w:r>
    </w:p>
    <w:p w14:paraId="173AA44D" w14:textId="5258FA23" w:rsidR="007A5781" w:rsidRPr="007A5781" w:rsidRDefault="007A5781" w:rsidP="00A46368">
      <w:pPr>
        <w:rPr>
          <w:sz w:val="24"/>
          <w:szCs w:val="24"/>
        </w:rPr>
      </w:pPr>
      <w:r w:rsidRPr="00B83FE4">
        <w:rPr>
          <w:b/>
          <w:bCs/>
          <w:color w:val="538135" w:themeColor="accent6" w:themeShade="BF"/>
          <w:sz w:val="24"/>
          <w:szCs w:val="24"/>
        </w:rPr>
        <w:t>Perseguimos</w:t>
      </w:r>
      <w:r w:rsidR="00D937BE" w:rsidRPr="00B83FE4">
        <w:rPr>
          <w:b/>
          <w:bCs/>
          <w:color w:val="538135" w:themeColor="accent6" w:themeShade="BF"/>
          <w:sz w:val="24"/>
          <w:szCs w:val="24"/>
        </w:rPr>
        <w:t xml:space="preserve"> </w:t>
      </w:r>
      <w:r w:rsidR="00012B22" w:rsidRPr="00B83FE4">
        <w:rPr>
          <w:b/>
          <w:bCs/>
          <w:color w:val="538135" w:themeColor="accent6" w:themeShade="BF"/>
          <w:sz w:val="24"/>
          <w:szCs w:val="24"/>
        </w:rPr>
        <w:t>el reconocimiento de la dignidad</w:t>
      </w:r>
      <w:r w:rsidR="00012B22" w:rsidRPr="00B83FE4">
        <w:rPr>
          <w:color w:val="538135" w:themeColor="accent6" w:themeShade="BF"/>
          <w:sz w:val="24"/>
          <w:szCs w:val="24"/>
        </w:rPr>
        <w:t xml:space="preserve"> </w:t>
      </w:r>
      <w:r w:rsidR="00012B22" w:rsidRPr="007A5781">
        <w:rPr>
          <w:sz w:val="24"/>
          <w:szCs w:val="24"/>
        </w:rPr>
        <w:t xml:space="preserve">de la persona mayor y el ejercicio pleno de sus </w:t>
      </w:r>
      <w:r w:rsidR="00D937BE" w:rsidRPr="007A5781">
        <w:rPr>
          <w:sz w:val="24"/>
          <w:szCs w:val="24"/>
        </w:rPr>
        <w:t>derechos</w:t>
      </w:r>
      <w:r w:rsidR="00012B22" w:rsidRPr="007A5781">
        <w:rPr>
          <w:sz w:val="24"/>
          <w:szCs w:val="24"/>
        </w:rPr>
        <w:t xml:space="preserve">. </w:t>
      </w:r>
    </w:p>
    <w:p w14:paraId="44027FDB" w14:textId="0FE2CCC9" w:rsidR="007A5781" w:rsidRPr="007A5781" w:rsidRDefault="007A5781" w:rsidP="00A46368">
      <w:pPr>
        <w:rPr>
          <w:sz w:val="24"/>
          <w:szCs w:val="24"/>
        </w:rPr>
      </w:pPr>
      <w:r w:rsidRPr="00B83FE4">
        <w:rPr>
          <w:noProof/>
          <w:color w:val="538135" w:themeColor="accent6" w:themeShade="BF"/>
          <w:sz w:val="24"/>
          <w:szCs w:val="24"/>
          <w:lang w:eastAsia="es-ES"/>
        </w:rPr>
        <w:drawing>
          <wp:anchor distT="0" distB="0" distL="114300" distR="114300" simplePos="0" relativeHeight="251658241" behindDoc="0" locked="0" layoutInCell="1" allowOverlap="1" wp14:anchorId="280370FD" wp14:editId="0AA0883D">
            <wp:simplePos x="0" y="0"/>
            <wp:positionH relativeFrom="column">
              <wp:posOffset>-122819</wp:posOffset>
            </wp:positionH>
            <wp:positionV relativeFrom="paragraph">
              <wp:posOffset>10424</wp:posOffset>
            </wp:positionV>
            <wp:extent cx="621030" cy="621030"/>
            <wp:effectExtent l="0" t="0" r="7620" b="0"/>
            <wp:wrapSquare wrapText="bothSides"/>
            <wp:docPr id="8" name="Imagen 8" descr="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Flecha&#10;&#10;Descripción generada automáticamente"/>
                    <pic:cNvPicPr/>
                  </pic:nvPicPr>
                  <pic:blipFill>
                    <a:blip r:embed="rId13">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621030" cy="621030"/>
                    </a:xfrm>
                    <a:prstGeom prst="rect">
                      <a:avLst/>
                    </a:prstGeom>
                  </pic:spPr>
                </pic:pic>
              </a:graphicData>
            </a:graphic>
            <wp14:sizeRelH relativeFrom="page">
              <wp14:pctWidth>0</wp14:pctWidth>
            </wp14:sizeRelH>
            <wp14:sizeRelV relativeFrom="page">
              <wp14:pctHeight>0</wp14:pctHeight>
            </wp14:sizeRelV>
          </wp:anchor>
        </w:drawing>
      </w:r>
      <w:r w:rsidRPr="00B83FE4">
        <w:rPr>
          <w:b/>
          <w:bCs/>
          <w:color w:val="538135" w:themeColor="accent6" w:themeShade="BF"/>
          <w:sz w:val="24"/>
          <w:szCs w:val="24"/>
        </w:rPr>
        <w:t xml:space="preserve">Queremos </w:t>
      </w:r>
      <w:r w:rsidR="005902B7" w:rsidRPr="00B83FE4">
        <w:rPr>
          <w:b/>
          <w:bCs/>
          <w:color w:val="538135" w:themeColor="accent6" w:themeShade="BF"/>
          <w:sz w:val="24"/>
          <w:szCs w:val="24"/>
        </w:rPr>
        <w:t xml:space="preserve">ser la voz de las personas </w:t>
      </w:r>
      <w:r w:rsidR="005902B7" w:rsidRPr="00AD0F0C">
        <w:rPr>
          <w:b/>
          <w:bCs/>
          <w:color w:val="538135" w:themeColor="accent6" w:themeShade="BF"/>
          <w:sz w:val="24"/>
          <w:szCs w:val="24"/>
        </w:rPr>
        <w:t>mayores</w:t>
      </w:r>
      <w:r w:rsidR="00C7551D" w:rsidRPr="00AD0F0C">
        <w:rPr>
          <w:b/>
          <w:bCs/>
          <w:color w:val="538135" w:themeColor="accent6" w:themeShade="BF"/>
          <w:sz w:val="24"/>
          <w:szCs w:val="24"/>
        </w:rPr>
        <w:t xml:space="preserve"> </w:t>
      </w:r>
      <w:r w:rsidR="008E77A4" w:rsidRPr="00AD0F0C">
        <w:rPr>
          <w:b/>
          <w:bCs/>
          <w:color w:val="538135" w:themeColor="accent6" w:themeShade="BF"/>
          <w:sz w:val="24"/>
          <w:szCs w:val="24"/>
        </w:rPr>
        <w:t xml:space="preserve">y las personas mayores con discapacidad </w:t>
      </w:r>
      <w:r w:rsidR="00012B22" w:rsidRPr="007A5781">
        <w:rPr>
          <w:sz w:val="24"/>
          <w:szCs w:val="24"/>
        </w:rPr>
        <w:t xml:space="preserve">trasladando </w:t>
      </w:r>
      <w:r w:rsidR="00C7551D" w:rsidRPr="007A5781">
        <w:rPr>
          <w:sz w:val="24"/>
          <w:szCs w:val="24"/>
        </w:rPr>
        <w:t xml:space="preserve">a los agentes públicos y privados y al conjunto de la ciudadanía </w:t>
      </w:r>
      <w:r w:rsidR="00012B22" w:rsidRPr="007A5781">
        <w:rPr>
          <w:sz w:val="24"/>
          <w:szCs w:val="24"/>
        </w:rPr>
        <w:t>sus</w:t>
      </w:r>
      <w:r w:rsidR="00C7551D" w:rsidRPr="007A5781">
        <w:rPr>
          <w:sz w:val="24"/>
          <w:szCs w:val="24"/>
        </w:rPr>
        <w:t xml:space="preserve"> preocupaciones, necesidades e inquietudes</w:t>
      </w:r>
      <w:r w:rsidR="00012B22" w:rsidRPr="007A5781">
        <w:rPr>
          <w:sz w:val="24"/>
          <w:szCs w:val="24"/>
        </w:rPr>
        <w:t xml:space="preserve">. </w:t>
      </w:r>
    </w:p>
    <w:p w14:paraId="72E0B7B0" w14:textId="79EE6D06" w:rsidR="007A5781" w:rsidRPr="007A5781" w:rsidRDefault="007A5781" w:rsidP="00A46368">
      <w:pPr>
        <w:rPr>
          <w:sz w:val="24"/>
          <w:szCs w:val="24"/>
        </w:rPr>
      </w:pPr>
      <w:r w:rsidRPr="00B83FE4">
        <w:rPr>
          <w:noProof/>
          <w:color w:val="538135" w:themeColor="accent6" w:themeShade="BF"/>
          <w:sz w:val="24"/>
          <w:szCs w:val="24"/>
          <w:lang w:eastAsia="es-ES"/>
        </w:rPr>
        <w:drawing>
          <wp:anchor distT="0" distB="0" distL="114300" distR="114300" simplePos="0" relativeHeight="251658242" behindDoc="0" locked="0" layoutInCell="1" allowOverlap="1" wp14:anchorId="26355F3A" wp14:editId="4B97348C">
            <wp:simplePos x="0" y="0"/>
            <wp:positionH relativeFrom="margin">
              <wp:posOffset>-53076</wp:posOffset>
            </wp:positionH>
            <wp:positionV relativeFrom="paragraph">
              <wp:posOffset>8255</wp:posOffset>
            </wp:positionV>
            <wp:extent cx="586105" cy="586105"/>
            <wp:effectExtent l="0" t="0" r="0" b="4445"/>
            <wp:wrapSquare wrapText="bothSides"/>
            <wp:docPr id="9" name="Imagen 9" descr="Imagen que contiene objeto, reloj, medidor,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objeto, reloj, medidor, luz&#10;&#10;Descripción generada automáticamente"/>
                    <pic:cNvPicPr/>
                  </pic:nvPicPr>
                  <pic:blipFill>
                    <a:blip r:embed="rId14">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586105" cy="586105"/>
                    </a:xfrm>
                    <a:prstGeom prst="rect">
                      <a:avLst/>
                    </a:prstGeom>
                  </pic:spPr>
                </pic:pic>
              </a:graphicData>
            </a:graphic>
            <wp14:sizeRelH relativeFrom="page">
              <wp14:pctWidth>0</wp14:pctWidth>
            </wp14:sizeRelH>
            <wp14:sizeRelV relativeFrom="page">
              <wp14:pctHeight>0</wp14:pctHeight>
            </wp14:sizeRelV>
          </wp:anchor>
        </w:drawing>
      </w:r>
      <w:r w:rsidRPr="00B83FE4">
        <w:rPr>
          <w:b/>
          <w:bCs/>
          <w:color w:val="538135" w:themeColor="accent6" w:themeShade="BF"/>
          <w:sz w:val="24"/>
          <w:szCs w:val="24"/>
        </w:rPr>
        <w:t xml:space="preserve">Defendemos </w:t>
      </w:r>
      <w:r w:rsidR="00C7551D" w:rsidRPr="00B83FE4">
        <w:rPr>
          <w:b/>
          <w:bCs/>
          <w:color w:val="538135" w:themeColor="accent6" w:themeShade="BF"/>
          <w:sz w:val="24"/>
          <w:szCs w:val="24"/>
        </w:rPr>
        <w:t>una sociedad para todas las edades</w:t>
      </w:r>
      <w:r w:rsidR="00C7551D" w:rsidRPr="00B83FE4">
        <w:rPr>
          <w:color w:val="538135" w:themeColor="accent6" w:themeShade="BF"/>
          <w:sz w:val="24"/>
          <w:szCs w:val="24"/>
        </w:rPr>
        <w:t xml:space="preserve"> </w:t>
      </w:r>
      <w:r w:rsidR="00C7551D" w:rsidRPr="007A5781">
        <w:rPr>
          <w:sz w:val="24"/>
          <w:szCs w:val="24"/>
        </w:rPr>
        <w:t>que garantice los derechos de las personas a lo largo de toda su vida</w:t>
      </w:r>
      <w:r w:rsidR="00012B22" w:rsidRPr="007A5781">
        <w:rPr>
          <w:sz w:val="24"/>
          <w:szCs w:val="24"/>
        </w:rPr>
        <w:t xml:space="preserve">, mediante el diálogo </w:t>
      </w:r>
      <w:r w:rsidR="00DE4276" w:rsidRPr="007A5781">
        <w:rPr>
          <w:sz w:val="24"/>
          <w:szCs w:val="24"/>
        </w:rPr>
        <w:t xml:space="preserve">civil </w:t>
      </w:r>
      <w:r w:rsidR="00012B22" w:rsidRPr="007A5781">
        <w:rPr>
          <w:sz w:val="24"/>
          <w:szCs w:val="24"/>
        </w:rPr>
        <w:t>constructivo permanente con los pode</w:t>
      </w:r>
      <w:r w:rsidR="00154FAA" w:rsidRPr="007A5781">
        <w:rPr>
          <w:sz w:val="24"/>
          <w:szCs w:val="24"/>
        </w:rPr>
        <w:t>res públicos.</w:t>
      </w:r>
      <w:r w:rsidR="00DE4276" w:rsidRPr="007A5781">
        <w:rPr>
          <w:sz w:val="24"/>
          <w:szCs w:val="24"/>
        </w:rPr>
        <w:t xml:space="preserve"> </w:t>
      </w:r>
    </w:p>
    <w:p w14:paraId="1F2AB036" w14:textId="4AD98141" w:rsidR="00154FAA" w:rsidRPr="007A5781" w:rsidRDefault="007A5781" w:rsidP="007A5781">
      <w:pPr>
        <w:ind w:left="993"/>
        <w:rPr>
          <w:sz w:val="24"/>
          <w:szCs w:val="24"/>
        </w:rPr>
      </w:pPr>
      <w:r w:rsidRPr="00B83FE4">
        <w:rPr>
          <w:noProof/>
          <w:color w:val="538135" w:themeColor="accent6" w:themeShade="BF"/>
          <w:sz w:val="24"/>
          <w:szCs w:val="24"/>
          <w:lang w:eastAsia="es-ES"/>
        </w:rPr>
        <w:drawing>
          <wp:anchor distT="0" distB="0" distL="114300" distR="114300" simplePos="0" relativeHeight="251658243" behindDoc="0" locked="0" layoutInCell="1" allowOverlap="1" wp14:anchorId="32C990FF" wp14:editId="291373C7">
            <wp:simplePos x="0" y="0"/>
            <wp:positionH relativeFrom="column">
              <wp:posOffset>-96784</wp:posOffset>
            </wp:positionH>
            <wp:positionV relativeFrom="paragraph">
              <wp:posOffset>47625</wp:posOffset>
            </wp:positionV>
            <wp:extent cx="646430" cy="646430"/>
            <wp:effectExtent l="0" t="0" r="0" b="0"/>
            <wp:wrapSquare wrapText="bothSides"/>
            <wp:docPr id="10" name="Imagen 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cono&#10;&#10;Descripción generada automáticamente"/>
                    <pic:cNvPicPr/>
                  </pic:nvPicPr>
                  <pic:blipFill>
                    <a:blip r:embed="rId15">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646430" cy="646430"/>
                    </a:xfrm>
                    <a:prstGeom prst="rect">
                      <a:avLst/>
                    </a:prstGeom>
                  </pic:spPr>
                </pic:pic>
              </a:graphicData>
            </a:graphic>
            <wp14:sizeRelH relativeFrom="page">
              <wp14:pctWidth>0</wp14:pctWidth>
            </wp14:sizeRelH>
            <wp14:sizeRelV relativeFrom="page">
              <wp14:pctHeight>0</wp14:pctHeight>
            </wp14:sizeRelV>
          </wp:anchor>
        </w:drawing>
      </w:r>
      <w:r w:rsidRPr="00B83FE4">
        <w:rPr>
          <w:b/>
          <w:bCs/>
          <w:color w:val="538135" w:themeColor="accent6" w:themeShade="BF"/>
          <w:sz w:val="24"/>
          <w:szCs w:val="24"/>
        </w:rPr>
        <w:t xml:space="preserve">Queremos </w:t>
      </w:r>
      <w:r w:rsidR="00DE4276" w:rsidRPr="00B83FE4">
        <w:rPr>
          <w:b/>
          <w:bCs/>
          <w:color w:val="538135" w:themeColor="accent6" w:themeShade="BF"/>
          <w:sz w:val="24"/>
          <w:szCs w:val="24"/>
        </w:rPr>
        <w:t xml:space="preserve">contribuir a hacer realidad el Artículo 50 de la </w:t>
      </w:r>
      <w:r w:rsidRPr="00B83FE4">
        <w:rPr>
          <w:b/>
          <w:bCs/>
          <w:color w:val="538135" w:themeColor="accent6" w:themeShade="BF"/>
          <w:sz w:val="24"/>
          <w:szCs w:val="24"/>
        </w:rPr>
        <w:t>C</w:t>
      </w:r>
      <w:r w:rsidR="00DE4276" w:rsidRPr="00B83FE4">
        <w:rPr>
          <w:b/>
          <w:bCs/>
          <w:color w:val="538135" w:themeColor="accent6" w:themeShade="BF"/>
          <w:sz w:val="24"/>
          <w:szCs w:val="24"/>
        </w:rPr>
        <w:t>onstitución Española</w:t>
      </w:r>
      <w:r w:rsidRPr="00B83FE4">
        <w:rPr>
          <w:b/>
          <w:bCs/>
          <w:color w:val="538135" w:themeColor="accent6" w:themeShade="BF"/>
          <w:sz w:val="24"/>
          <w:szCs w:val="24"/>
        </w:rPr>
        <w:t xml:space="preserve"> sobre las pensiones</w:t>
      </w:r>
      <w:r w:rsidRPr="007A5781">
        <w:rPr>
          <w:sz w:val="24"/>
          <w:szCs w:val="24"/>
        </w:rPr>
        <w:t xml:space="preserve">. </w:t>
      </w:r>
      <w:r w:rsidR="00DE4276" w:rsidRPr="007A5781">
        <w:rPr>
          <w:sz w:val="24"/>
          <w:szCs w:val="24"/>
        </w:rPr>
        <w:t xml:space="preserve"> </w:t>
      </w:r>
      <w:r w:rsidR="00DE4276" w:rsidRPr="007A5781">
        <w:rPr>
          <w:i/>
          <w:iCs/>
          <w:sz w:val="24"/>
          <w:szCs w:val="24"/>
        </w:rPr>
        <w:t>“Los poderes públicos garantizarán, mediante pensiones adecuadas y periódicamente actualizadas, la suficiencia económica a los ciudadanos durante la tercera edad. Asimismo, y con independencia de las obligaciones familiares, promoverán su bienestar mediante un sistema de servicios sociales que atenderán sus problemas específicos de salud, vivienda, cultura y ocio.”</w:t>
      </w:r>
      <w:r w:rsidR="00DE4276" w:rsidRPr="007A5781">
        <w:rPr>
          <w:sz w:val="24"/>
          <w:szCs w:val="24"/>
        </w:rPr>
        <w:t xml:space="preserve">  </w:t>
      </w:r>
    </w:p>
    <w:p w14:paraId="74E5DE83" w14:textId="77777777" w:rsidR="001F2F2C" w:rsidRDefault="001F2F2C">
      <w:pPr>
        <w:spacing w:before="0" w:after="160" w:line="259" w:lineRule="auto"/>
        <w:jc w:val="left"/>
        <w:rPr>
          <w:rFonts w:asciiTheme="majorHAnsi" w:eastAsiaTheme="majorEastAsia" w:hAnsiTheme="majorHAnsi" w:cstheme="majorBidi"/>
          <w:b/>
          <w:color w:val="385623" w:themeColor="accent6" w:themeShade="80"/>
          <w:sz w:val="36"/>
          <w:szCs w:val="36"/>
        </w:rPr>
      </w:pPr>
      <w:r>
        <w:br w:type="page"/>
      </w:r>
    </w:p>
    <w:p w14:paraId="4436F745" w14:textId="5E797762" w:rsidR="008A3549" w:rsidRPr="007A5781" w:rsidRDefault="00CE51FE" w:rsidP="007A5781">
      <w:pPr>
        <w:pStyle w:val="Ttulo1"/>
      </w:pPr>
      <w:r w:rsidRPr="007A5781">
        <w:lastRenderedPageBreak/>
        <w:t>¿Por qué la Plataforma?</w:t>
      </w:r>
    </w:p>
    <w:p w14:paraId="19834B64" w14:textId="77777777" w:rsidR="00E73F61" w:rsidRPr="00E73F61" w:rsidRDefault="00E73F61" w:rsidP="00E73F61">
      <w:pPr>
        <w:ind w:left="3686"/>
        <w:rPr>
          <w:i/>
          <w:iCs/>
          <w:sz w:val="28"/>
          <w:szCs w:val="28"/>
        </w:rPr>
      </w:pPr>
      <w:r w:rsidRPr="00E73F61">
        <w:rPr>
          <w:i/>
          <w:iCs/>
          <w:sz w:val="28"/>
          <w:szCs w:val="28"/>
        </w:rPr>
        <w:t>España experimentará un profundo proceso de envejecimiento de la población</w:t>
      </w:r>
    </w:p>
    <w:p w14:paraId="2265C58C" w14:textId="21763443" w:rsidR="004F4230" w:rsidRDefault="004F4230" w:rsidP="007A5781">
      <w:r>
        <w:t xml:space="preserve">El </w:t>
      </w:r>
      <w:r w:rsidRPr="00D97707">
        <w:t xml:space="preserve">aumento de la longevidad </w:t>
      </w:r>
      <w:r>
        <w:t xml:space="preserve">es </w:t>
      </w:r>
      <w:r w:rsidRPr="00D97707">
        <w:t>uno de los mayores logros de la humanidad y constituye un triunfo del desarrollo</w:t>
      </w:r>
      <w:r>
        <w:t xml:space="preserve">. </w:t>
      </w:r>
      <w:r w:rsidRPr="00D97707">
        <w:t xml:space="preserve"> </w:t>
      </w:r>
      <w:r w:rsidRPr="00E73F61">
        <w:rPr>
          <w:b/>
          <w:bCs/>
        </w:rPr>
        <w:t>El rápido envejecimiento de la población es una de las tendencias más significativas en el siglo XXI y t</w:t>
      </w:r>
      <w:r w:rsidR="005A6D36" w:rsidRPr="00E73F61">
        <w:rPr>
          <w:b/>
          <w:bCs/>
        </w:rPr>
        <w:t xml:space="preserve">iene repercusiones </w:t>
      </w:r>
      <w:r w:rsidRPr="00E73F61">
        <w:rPr>
          <w:b/>
          <w:bCs/>
        </w:rPr>
        <w:t xml:space="preserve">ineludibles </w:t>
      </w:r>
      <w:r w:rsidR="005A6D36" w:rsidRPr="00E73F61">
        <w:rPr>
          <w:b/>
          <w:bCs/>
        </w:rPr>
        <w:t>en todos los aspectos de la sociedad</w:t>
      </w:r>
      <w:r w:rsidRPr="00E73F61">
        <w:rPr>
          <w:b/>
          <w:bCs/>
        </w:rPr>
        <w:t>.</w:t>
      </w:r>
      <w:r>
        <w:t xml:space="preserve"> La sociedad necesita adaptarse a esta realidad y la opinión de las personas mayores ha de consultarse permanentemente. </w:t>
      </w:r>
    </w:p>
    <w:p w14:paraId="6E04E998" w14:textId="3C2938F6" w:rsidR="00E73F61" w:rsidRDefault="00E73F61" w:rsidP="00E73F61">
      <w:pPr>
        <w:pStyle w:val="Ttulo4"/>
      </w:pPr>
      <w:r w:rsidRPr="00E73F61">
        <w:t>Cómo somos hoy</w:t>
      </w:r>
    </w:p>
    <w:p w14:paraId="147B15F4" w14:textId="6AF9D8A5" w:rsidR="00E73F61" w:rsidRPr="00E73F61" w:rsidRDefault="00E73F61" w:rsidP="00E73F61">
      <w:r>
        <w:rPr>
          <w:noProof/>
          <w:lang w:eastAsia="es-ES"/>
        </w:rPr>
        <w:drawing>
          <wp:inline distT="0" distB="0" distL="0" distR="0" wp14:anchorId="0DF921E3" wp14:editId="2B6727BC">
            <wp:extent cx="5400040" cy="603849"/>
            <wp:effectExtent l="0" t="0" r="48260" b="635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94AEAA1" w14:textId="69117CA1" w:rsidR="00E73F61" w:rsidRPr="00E73F61" w:rsidRDefault="00E73F61" w:rsidP="00E73F61">
      <w:pPr>
        <w:rPr>
          <w:i/>
          <w:iCs/>
        </w:rPr>
      </w:pPr>
      <w:r w:rsidRPr="00E73F61">
        <w:rPr>
          <w:i/>
          <w:iCs/>
        </w:rPr>
        <w:t>En 2020, el 19,6% de la población en España tenía 65 o más años (9.268.545 personas) y el 6%, 80 o más años (2.851.867 personas). De ellas, el 19,8% (564.255) son personas con discapacidad.</w:t>
      </w:r>
      <w:r w:rsidRPr="00E73F61">
        <w:rPr>
          <w:rStyle w:val="Refdenotaalpie"/>
          <w:i/>
          <w:iCs/>
        </w:rPr>
        <w:footnoteReference w:id="2"/>
      </w:r>
    </w:p>
    <w:p w14:paraId="33608966" w14:textId="02A219C5" w:rsidR="00E73F61" w:rsidRDefault="00E73F61" w:rsidP="00E73F61">
      <w:pPr>
        <w:pStyle w:val="Ttulo4"/>
      </w:pPr>
      <w:r>
        <w:t>Cómo seremos en l</w:t>
      </w:r>
      <w:r w:rsidR="00E06B19">
        <w:t>os próximos años</w:t>
      </w:r>
    </w:p>
    <w:p w14:paraId="6712E37D" w14:textId="77CDD35B" w:rsidR="00E73F61" w:rsidRPr="007B1B28" w:rsidRDefault="00E73F61" w:rsidP="00E73F61">
      <w:pPr>
        <w:rPr>
          <w:b/>
          <w:bCs/>
        </w:rPr>
      </w:pPr>
      <w:r w:rsidRPr="007B1B28">
        <w:rPr>
          <w:b/>
          <w:bCs/>
        </w:rPr>
        <w:t>En 2030…</w:t>
      </w:r>
    </w:p>
    <w:p w14:paraId="0553A13F" w14:textId="77777777" w:rsidR="00E73F61" w:rsidRPr="00E73F61" w:rsidRDefault="00E73F61" w:rsidP="00E73F61">
      <w:r>
        <w:rPr>
          <w:noProof/>
          <w:lang w:eastAsia="es-ES"/>
        </w:rPr>
        <w:drawing>
          <wp:inline distT="0" distB="0" distL="0" distR="0" wp14:anchorId="745D91DA" wp14:editId="169B2FE9">
            <wp:extent cx="5400040" cy="603849"/>
            <wp:effectExtent l="0" t="0" r="48260" b="6350"/>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5DD9727" w14:textId="066EE6A3" w:rsidR="00E73F61" w:rsidRPr="007B1B28" w:rsidRDefault="00E73F61" w:rsidP="007A5781">
      <w:pPr>
        <w:rPr>
          <w:b/>
          <w:bCs/>
        </w:rPr>
      </w:pPr>
      <w:r w:rsidRPr="007B1B28">
        <w:rPr>
          <w:b/>
          <w:bCs/>
        </w:rPr>
        <w:t>En 2050…</w:t>
      </w:r>
    </w:p>
    <w:p w14:paraId="02D13C21" w14:textId="77777777" w:rsidR="00E73F61" w:rsidRPr="00E73F61" w:rsidRDefault="00E73F61" w:rsidP="00E73F61">
      <w:r>
        <w:rPr>
          <w:noProof/>
          <w:lang w:eastAsia="es-ES"/>
        </w:rPr>
        <w:drawing>
          <wp:inline distT="0" distB="0" distL="0" distR="0" wp14:anchorId="2FFC77C2" wp14:editId="339FBDA6">
            <wp:extent cx="5400040" cy="603849"/>
            <wp:effectExtent l="0" t="0" r="48260" b="635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30C99591" w14:textId="0002DA76" w:rsidR="00814C3B" w:rsidRPr="007B1B28" w:rsidRDefault="003814F8" w:rsidP="007B1B28">
      <w:pPr>
        <w:rPr>
          <w:i/>
          <w:iCs/>
          <w:sz w:val="20"/>
          <w:szCs w:val="20"/>
        </w:rPr>
      </w:pPr>
      <w:r w:rsidRPr="007B1B28">
        <w:rPr>
          <w:i/>
          <w:iCs/>
          <w:sz w:val="20"/>
          <w:szCs w:val="20"/>
        </w:rPr>
        <w:t xml:space="preserve">Según las proyecciones </w:t>
      </w:r>
      <w:r w:rsidR="004F4230" w:rsidRPr="007B1B28">
        <w:rPr>
          <w:i/>
          <w:iCs/>
          <w:sz w:val="20"/>
          <w:szCs w:val="20"/>
        </w:rPr>
        <w:t>d</w:t>
      </w:r>
      <w:r w:rsidRPr="007B1B28">
        <w:rPr>
          <w:i/>
          <w:iCs/>
          <w:sz w:val="20"/>
          <w:szCs w:val="20"/>
        </w:rPr>
        <w:t>el Instituto Nacional de Estadística</w:t>
      </w:r>
      <w:r w:rsidR="00E73F61" w:rsidRPr="007B1B28">
        <w:rPr>
          <w:i/>
          <w:iCs/>
          <w:sz w:val="20"/>
          <w:szCs w:val="20"/>
        </w:rPr>
        <w:t>,</w:t>
      </w:r>
      <w:r w:rsidR="007C23BA" w:rsidRPr="007B1B28">
        <w:rPr>
          <w:rStyle w:val="Refdenotaalpie"/>
          <w:i/>
          <w:iCs/>
          <w:sz w:val="20"/>
          <w:szCs w:val="20"/>
        </w:rPr>
        <w:footnoteReference w:id="3"/>
      </w:r>
      <w:r w:rsidR="007B1B28" w:rsidRPr="007B1B28">
        <w:rPr>
          <w:i/>
          <w:iCs/>
          <w:sz w:val="20"/>
          <w:szCs w:val="20"/>
        </w:rPr>
        <w:t xml:space="preserve"> </w:t>
      </w:r>
      <w:r w:rsidR="00814C3B" w:rsidRPr="007B1B28">
        <w:rPr>
          <w:i/>
          <w:iCs/>
          <w:sz w:val="20"/>
          <w:szCs w:val="20"/>
        </w:rPr>
        <w:t>e</w:t>
      </w:r>
      <w:r w:rsidR="007B1B28" w:rsidRPr="007B1B28">
        <w:rPr>
          <w:i/>
          <w:iCs/>
          <w:sz w:val="20"/>
          <w:szCs w:val="20"/>
        </w:rPr>
        <w:t>n</w:t>
      </w:r>
      <w:r w:rsidR="00814C3B" w:rsidRPr="007B1B28">
        <w:rPr>
          <w:i/>
          <w:iCs/>
          <w:sz w:val="20"/>
          <w:szCs w:val="20"/>
        </w:rPr>
        <w:t xml:space="preserve"> 2030, la población española crecerá en 419.025 personas, </w:t>
      </w:r>
      <w:r w:rsidR="004F4230" w:rsidRPr="007B1B28">
        <w:rPr>
          <w:i/>
          <w:iCs/>
          <w:sz w:val="20"/>
          <w:szCs w:val="20"/>
        </w:rPr>
        <w:t xml:space="preserve">las personas </w:t>
      </w:r>
      <w:r w:rsidR="00814C3B" w:rsidRPr="007B1B28">
        <w:rPr>
          <w:i/>
          <w:iCs/>
          <w:sz w:val="20"/>
          <w:szCs w:val="20"/>
        </w:rPr>
        <w:t xml:space="preserve">de 65 </w:t>
      </w:r>
      <w:r w:rsidR="005A0AC2" w:rsidRPr="007B1B28">
        <w:rPr>
          <w:i/>
          <w:iCs/>
          <w:sz w:val="20"/>
          <w:szCs w:val="20"/>
        </w:rPr>
        <w:t xml:space="preserve">y más </w:t>
      </w:r>
      <w:r w:rsidR="00814C3B" w:rsidRPr="007B1B28">
        <w:rPr>
          <w:i/>
          <w:iCs/>
          <w:sz w:val="20"/>
          <w:szCs w:val="20"/>
        </w:rPr>
        <w:t xml:space="preserve">años </w:t>
      </w:r>
      <w:r w:rsidR="004F4230" w:rsidRPr="007B1B28">
        <w:rPr>
          <w:i/>
          <w:iCs/>
          <w:sz w:val="20"/>
          <w:szCs w:val="20"/>
        </w:rPr>
        <w:t>en</w:t>
      </w:r>
      <w:r w:rsidR="00814C3B" w:rsidRPr="007B1B28">
        <w:rPr>
          <w:i/>
          <w:iCs/>
          <w:sz w:val="20"/>
          <w:szCs w:val="20"/>
        </w:rPr>
        <w:t xml:space="preserve"> </w:t>
      </w:r>
      <w:r w:rsidR="005647EB" w:rsidRPr="007B1B28">
        <w:rPr>
          <w:i/>
          <w:iCs/>
          <w:sz w:val="20"/>
          <w:szCs w:val="20"/>
        </w:rPr>
        <w:t>2.198.713</w:t>
      </w:r>
      <w:r w:rsidR="00814C3B" w:rsidRPr="007B1B28">
        <w:rPr>
          <w:i/>
          <w:iCs/>
          <w:sz w:val="20"/>
          <w:szCs w:val="20"/>
        </w:rPr>
        <w:t xml:space="preserve">. </w:t>
      </w:r>
      <w:r w:rsidR="004F4230" w:rsidRPr="007B1B28">
        <w:rPr>
          <w:i/>
          <w:iCs/>
          <w:sz w:val="20"/>
          <w:szCs w:val="20"/>
        </w:rPr>
        <w:t>El</w:t>
      </w:r>
      <w:r w:rsidR="00814C3B" w:rsidRPr="007B1B28">
        <w:rPr>
          <w:i/>
          <w:iCs/>
          <w:sz w:val="20"/>
          <w:szCs w:val="20"/>
        </w:rPr>
        <w:t xml:space="preserve"> porcentaje de personas mayores de 65 años </w:t>
      </w:r>
      <w:r w:rsidR="004F4230" w:rsidRPr="007B1B28">
        <w:rPr>
          <w:i/>
          <w:iCs/>
          <w:sz w:val="20"/>
          <w:szCs w:val="20"/>
        </w:rPr>
        <w:t>pasará</w:t>
      </w:r>
      <w:r w:rsidR="00814C3B" w:rsidRPr="007B1B28">
        <w:rPr>
          <w:i/>
          <w:iCs/>
          <w:sz w:val="20"/>
          <w:szCs w:val="20"/>
        </w:rPr>
        <w:t xml:space="preserve"> del 19,6% al 24</w:t>
      </w:r>
      <w:r w:rsidR="005077B6" w:rsidRPr="007B1B28" w:rsidDel="005077B6">
        <w:rPr>
          <w:i/>
          <w:iCs/>
          <w:sz w:val="20"/>
          <w:szCs w:val="20"/>
        </w:rPr>
        <w:t xml:space="preserve"> </w:t>
      </w:r>
      <w:r w:rsidR="00814C3B" w:rsidRPr="007B1B28">
        <w:rPr>
          <w:i/>
          <w:iCs/>
          <w:sz w:val="20"/>
          <w:szCs w:val="20"/>
        </w:rPr>
        <w:t>%</w:t>
      </w:r>
      <w:r w:rsidR="004F4230" w:rsidRPr="007B1B28">
        <w:rPr>
          <w:i/>
          <w:iCs/>
          <w:sz w:val="20"/>
          <w:szCs w:val="20"/>
        </w:rPr>
        <w:t xml:space="preserve">, </w:t>
      </w:r>
      <w:r w:rsidR="005077B6" w:rsidRPr="007B1B28">
        <w:rPr>
          <w:i/>
          <w:iCs/>
          <w:sz w:val="20"/>
          <w:szCs w:val="20"/>
        </w:rPr>
        <w:t xml:space="preserve">y </w:t>
      </w:r>
      <w:r w:rsidR="004F4230" w:rsidRPr="007B1B28">
        <w:rPr>
          <w:i/>
          <w:iCs/>
          <w:sz w:val="20"/>
          <w:szCs w:val="20"/>
        </w:rPr>
        <w:t>l</w:t>
      </w:r>
      <w:r w:rsidR="00814C3B" w:rsidRPr="007B1B28">
        <w:rPr>
          <w:i/>
          <w:iCs/>
          <w:sz w:val="20"/>
          <w:szCs w:val="20"/>
        </w:rPr>
        <w:t xml:space="preserve">os de 80 </w:t>
      </w:r>
      <w:r w:rsidR="005077B6" w:rsidRPr="007B1B28">
        <w:rPr>
          <w:i/>
          <w:iCs/>
          <w:sz w:val="20"/>
          <w:szCs w:val="20"/>
        </w:rPr>
        <w:t xml:space="preserve">y más años </w:t>
      </w:r>
      <w:r w:rsidR="00814C3B" w:rsidRPr="007B1B28">
        <w:rPr>
          <w:i/>
          <w:iCs/>
          <w:sz w:val="20"/>
          <w:szCs w:val="20"/>
        </w:rPr>
        <w:t xml:space="preserve">aumentarán en </w:t>
      </w:r>
      <w:r w:rsidR="008E24C8" w:rsidRPr="007B1B28">
        <w:rPr>
          <w:i/>
          <w:iCs/>
          <w:sz w:val="20"/>
          <w:szCs w:val="20"/>
        </w:rPr>
        <w:t>661.812</w:t>
      </w:r>
      <w:r w:rsidR="00814C3B" w:rsidRPr="007B1B28">
        <w:rPr>
          <w:i/>
          <w:iCs/>
          <w:sz w:val="20"/>
          <w:szCs w:val="20"/>
        </w:rPr>
        <w:t xml:space="preserve"> personas</w:t>
      </w:r>
      <w:r w:rsidR="008E24C8" w:rsidRPr="007B1B28">
        <w:rPr>
          <w:i/>
          <w:iCs/>
          <w:sz w:val="20"/>
          <w:szCs w:val="20"/>
        </w:rPr>
        <w:t>, pasando a</w:t>
      </w:r>
      <w:r w:rsidR="004F4230" w:rsidRPr="007B1B28">
        <w:rPr>
          <w:i/>
          <w:iCs/>
          <w:sz w:val="20"/>
          <w:szCs w:val="20"/>
        </w:rPr>
        <w:t xml:space="preserve"> representa</w:t>
      </w:r>
      <w:r w:rsidR="008E24C8" w:rsidRPr="007B1B28">
        <w:rPr>
          <w:i/>
          <w:iCs/>
          <w:sz w:val="20"/>
          <w:szCs w:val="20"/>
        </w:rPr>
        <w:t>r</w:t>
      </w:r>
      <w:r w:rsidR="004F4230" w:rsidRPr="007B1B28">
        <w:rPr>
          <w:i/>
          <w:iCs/>
          <w:sz w:val="20"/>
          <w:szCs w:val="20"/>
        </w:rPr>
        <w:t xml:space="preserve"> el </w:t>
      </w:r>
      <w:r w:rsidR="008E24C8" w:rsidRPr="007B1B28">
        <w:rPr>
          <w:i/>
          <w:iCs/>
          <w:sz w:val="20"/>
          <w:szCs w:val="20"/>
        </w:rPr>
        <w:t>7,4</w:t>
      </w:r>
      <w:r w:rsidR="00814C3B" w:rsidRPr="007B1B28">
        <w:rPr>
          <w:i/>
          <w:iCs/>
          <w:sz w:val="20"/>
          <w:szCs w:val="20"/>
        </w:rPr>
        <w:t>%</w:t>
      </w:r>
      <w:r w:rsidR="005E1EB1" w:rsidRPr="007B1B28">
        <w:rPr>
          <w:i/>
          <w:iCs/>
          <w:sz w:val="20"/>
          <w:szCs w:val="20"/>
        </w:rPr>
        <w:t xml:space="preserve"> de la población</w:t>
      </w:r>
      <w:r w:rsidR="00814C3B" w:rsidRPr="007B1B28">
        <w:rPr>
          <w:i/>
          <w:iCs/>
          <w:sz w:val="20"/>
          <w:szCs w:val="20"/>
        </w:rPr>
        <w:t>.</w:t>
      </w:r>
      <w:r w:rsidR="00553A73" w:rsidRPr="007B1B28">
        <w:rPr>
          <w:i/>
          <w:iCs/>
          <w:sz w:val="20"/>
          <w:szCs w:val="20"/>
        </w:rPr>
        <w:t xml:space="preserve"> En el 2050, las personas de 65</w:t>
      </w:r>
      <w:r w:rsidR="00993DFD" w:rsidRPr="007B1B28">
        <w:rPr>
          <w:i/>
          <w:iCs/>
          <w:sz w:val="20"/>
          <w:szCs w:val="20"/>
        </w:rPr>
        <w:t xml:space="preserve"> y más</w:t>
      </w:r>
      <w:r w:rsidR="00553A73" w:rsidRPr="007B1B28">
        <w:rPr>
          <w:i/>
          <w:iCs/>
          <w:sz w:val="20"/>
          <w:szCs w:val="20"/>
        </w:rPr>
        <w:t xml:space="preserve"> años supondrán el </w:t>
      </w:r>
      <w:r w:rsidR="00993DFD" w:rsidRPr="007B1B28">
        <w:rPr>
          <w:i/>
          <w:iCs/>
          <w:sz w:val="20"/>
          <w:szCs w:val="20"/>
        </w:rPr>
        <w:t xml:space="preserve">31,4% </w:t>
      </w:r>
      <w:r w:rsidR="00553A73" w:rsidRPr="007B1B28">
        <w:rPr>
          <w:i/>
          <w:iCs/>
          <w:sz w:val="20"/>
          <w:szCs w:val="20"/>
        </w:rPr>
        <w:t xml:space="preserve">y las de </w:t>
      </w:r>
      <w:r w:rsidR="00993DFD" w:rsidRPr="007B1B28">
        <w:rPr>
          <w:i/>
          <w:iCs/>
          <w:sz w:val="20"/>
          <w:szCs w:val="20"/>
        </w:rPr>
        <w:t xml:space="preserve">80 y </w:t>
      </w:r>
      <w:r w:rsidR="00553A73" w:rsidRPr="007B1B28">
        <w:rPr>
          <w:i/>
          <w:iCs/>
          <w:sz w:val="20"/>
          <w:szCs w:val="20"/>
        </w:rPr>
        <w:t xml:space="preserve">más el </w:t>
      </w:r>
      <w:r w:rsidR="00993DFD" w:rsidRPr="007B1B28">
        <w:rPr>
          <w:i/>
          <w:iCs/>
          <w:sz w:val="20"/>
          <w:szCs w:val="20"/>
        </w:rPr>
        <w:t>11,6</w:t>
      </w:r>
      <w:r w:rsidR="00553A73" w:rsidRPr="007B1B28">
        <w:rPr>
          <w:i/>
          <w:iCs/>
          <w:sz w:val="20"/>
          <w:szCs w:val="20"/>
        </w:rPr>
        <w:t>%.</w:t>
      </w:r>
      <w:r w:rsidR="008C2465" w:rsidRPr="007B1B28">
        <w:rPr>
          <w:i/>
          <w:iCs/>
          <w:sz w:val="20"/>
          <w:szCs w:val="20"/>
        </w:rPr>
        <w:t xml:space="preserve"> Se espera que crezca el porcentaje de personas con discapacidad.</w:t>
      </w:r>
    </w:p>
    <w:p w14:paraId="606D1FA6" w14:textId="34C9A838" w:rsidR="00FD5029" w:rsidRDefault="00D97A08" w:rsidP="007B1B28">
      <w:pPr>
        <w:pStyle w:val="Ttulo1"/>
      </w:pPr>
      <w:r w:rsidRPr="004A0329">
        <w:t>Nuestras prioridades en la agenda</w:t>
      </w:r>
    </w:p>
    <w:p w14:paraId="43CC9136" w14:textId="143913B8" w:rsidR="007B1B28" w:rsidRDefault="007B1B28" w:rsidP="007B1B28">
      <w:pPr>
        <w:ind w:left="3686"/>
        <w:rPr>
          <w:i/>
          <w:iCs/>
          <w:sz w:val="28"/>
          <w:szCs w:val="28"/>
        </w:rPr>
      </w:pPr>
      <w:r w:rsidRPr="007B1B28">
        <w:rPr>
          <w:i/>
          <w:iCs/>
          <w:sz w:val="28"/>
          <w:szCs w:val="28"/>
        </w:rPr>
        <w:t xml:space="preserve">Desde la PMP entendemos que la realización de los derechos de las personas mayores y la mejora de la calidad de vida requiere avances </w:t>
      </w:r>
      <w:r>
        <w:rPr>
          <w:i/>
          <w:iCs/>
          <w:sz w:val="28"/>
          <w:szCs w:val="28"/>
        </w:rPr>
        <w:t>importantes en…</w:t>
      </w:r>
    </w:p>
    <w:p w14:paraId="6CB64631" w14:textId="77777777" w:rsidR="00016209" w:rsidRPr="007B1B28" w:rsidRDefault="00016209" w:rsidP="007B1B28">
      <w:pPr>
        <w:ind w:left="3686"/>
        <w:rPr>
          <w:i/>
          <w:iCs/>
          <w:sz w:val="28"/>
          <w:szCs w:val="28"/>
        </w:rPr>
      </w:pPr>
    </w:p>
    <w:p w14:paraId="5149322F" w14:textId="0F02FFED" w:rsidR="007B1B28" w:rsidRPr="007B1B28" w:rsidRDefault="007B1B28" w:rsidP="007B1B28">
      <w:r>
        <w:rPr>
          <w:noProof/>
          <w:lang w:eastAsia="es-ES"/>
        </w:rPr>
        <w:drawing>
          <wp:inline distT="0" distB="0" distL="0" distR="0" wp14:anchorId="0120DABB" wp14:editId="5FB422A3">
            <wp:extent cx="5400040" cy="5562600"/>
            <wp:effectExtent l="0" t="0" r="0" b="0"/>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64A70EC6" w14:textId="77777777" w:rsidR="007B1B28" w:rsidRDefault="007B1B28">
      <w:pPr>
        <w:spacing w:before="0" w:after="160" w:line="259" w:lineRule="auto"/>
        <w:jc w:val="left"/>
        <w:rPr>
          <w:b/>
          <w:bCs/>
          <w:sz w:val="20"/>
          <w:szCs w:val="20"/>
        </w:rPr>
      </w:pPr>
      <w:r>
        <w:rPr>
          <w:b/>
          <w:bCs/>
          <w:sz w:val="20"/>
          <w:szCs w:val="20"/>
        </w:rPr>
        <w:br w:type="page"/>
      </w:r>
    </w:p>
    <w:p w14:paraId="3529A738" w14:textId="37662505" w:rsidR="007F187B" w:rsidRPr="00876384" w:rsidRDefault="007B1B28" w:rsidP="00B83FE4">
      <w:pPr>
        <w:pStyle w:val="Ttulo2"/>
      </w:pPr>
      <w:r w:rsidRPr="00876384">
        <w:t>Las p</w:t>
      </w:r>
      <w:r w:rsidR="0049527F" w:rsidRPr="00876384">
        <w:t>ensiones</w:t>
      </w:r>
    </w:p>
    <w:p w14:paraId="44999ABE" w14:textId="1FC346DA" w:rsidR="0029532F" w:rsidRDefault="00112C91" w:rsidP="00876384">
      <w:r w:rsidRPr="00876384">
        <w:rPr>
          <w:b/>
          <w:bCs/>
          <w:shd w:val="clear" w:color="auto" w:fill="FFE599" w:themeFill="accent4" w:themeFillTint="66"/>
        </w:rPr>
        <w:t>Q</w:t>
      </w:r>
      <w:r w:rsidR="00671E2A" w:rsidRPr="00876384">
        <w:rPr>
          <w:b/>
          <w:bCs/>
          <w:shd w:val="clear" w:color="auto" w:fill="FFE599" w:themeFill="accent4" w:themeFillTint="66"/>
        </w:rPr>
        <w:t>ueremos</w:t>
      </w:r>
      <w:r w:rsidR="00671E2A" w:rsidRPr="00876384">
        <w:rPr>
          <w:b/>
          <w:bCs/>
        </w:rPr>
        <w:t xml:space="preserve"> </w:t>
      </w:r>
      <w:r w:rsidR="00203DA3" w:rsidRPr="00876384">
        <w:rPr>
          <w:b/>
          <w:bCs/>
        </w:rPr>
        <w:t xml:space="preserve">transmitir confianza </w:t>
      </w:r>
      <w:r w:rsidR="0029532F" w:rsidRPr="00876384">
        <w:rPr>
          <w:b/>
          <w:bCs/>
        </w:rPr>
        <w:t xml:space="preserve">absoluta </w:t>
      </w:r>
      <w:r w:rsidR="00203DA3" w:rsidRPr="00876384">
        <w:rPr>
          <w:b/>
          <w:bCs/>
        </w:rPr>
        <w:t>en el sistema de la Seguridad Social</w:t>
      </w:r>
      <w:r w:rsidR="0029532F" w:rsidRPr="00876384">
        <w:rPr>
          <w:b/>
          <w:bCs/>
        </w:rPr>
        <w:t xml:space="preserve"> su estabilidad y sostenibilidad.</w:t>
      </w:r>
      <w:r w:rsidR="0029532F">
        <w:t xml:space="preserve"> </w:t>
      </w:r>
      <w:r w:rsidR="008B1F36" w:rsidRPr="00D97707">
        <w:t>El déficit actual se debe</w:t>
      </w:r>
      <w:r w:rsidR="00E06B19">
        <w:t xml:space="preserve"> básicamente</w:t>
      </w:r>
      <w:r w:rsidR="008B1F36" w:rsidRPr="00D97707">
        <w:t xml:space="preserve"> </w:t>
      </w:r>
      <w:r w:rsidR="006B1B05" w:rsidRPr="00D97707">
        <w:t>al uso de</w:t>
      </w:r>
      <w:r w:rsidR="00EF0ACE" w:rsidRPr="00D97707">
        <w:t>l dinero de la</w:t>
      </w:r>
      <w:r w:rsidR="0029532F">
        <w:t>s</w:t>
      </w:r>
      <w:r w:rsidR="00EF0ACE" w:rsidRPr="00D97707">
        <w:t xml:space="preserve"> pensiones para </w:t>
      </w:r>
      <w:r w:rsidR="006B1B05" w:rsidRPr="00D97707">
        <w:t>las políticas activas de empleo, bonificaciones y subvenciones a las empresas</w:t>
      </w:r>
      <w:r w:rsidR="00E06B19">
        <w:t xml:space="preserve"> y otros gastos impropios</w:t>
      </w:r>
      <w:r w:rsidR="00EF0ACE" w:rsidRPr="00D97707">
        <w:t xml:space="preserve"> que deben ser financiados por el Estado</w:t>
      </w:r>
      <w:r w:rsidR="0029532F">
        <w:t xml:space="preserve">; es necesario equilibrar las cuentas de la Seguridad </w:t>
      </w:r>
      <w:r>
        <w:t>S</w:t>
      </w:r>
      <w:r w:rsidR="0029532F">
        <w:t>ocial.</w:t>
      </w:r>
    </w:p>
    <w:p w14:paraId="444757E5" w14:textId="243C54A8" w:rsidR="006B1B05" w:rsidRDefault="000A4786" w:rsidP="00876384">
      <w:r w:rsidRPr="00876384">
        <w:rPr>
          <w:b/>
          <w:bCs/>
          <w:shd w:val="clear" w:color="auto" w:fill="C5E0B3" w:themeFill="accent6" w:themeFillTint="66"/>
        </w:rPr>
        <w:t>Apoyamos</w:t>
      </w:r>
      <w:r w:rsidRPr="00876384">
        <w:rPr>
          <w:b/>
          <w:bCs/>
        </w:rPr>
        <w:t xml:space="preserve"> </w:t>
      </w:r>
      <w:r w:rsidR="0029532F" w:rsidRPr="00876384">
        <w:rPr>
          <w:b/>
          <w:bCs/>
        </w:rPr>
        <w:t xml:space="preserve">firmemente las nuevas Recomendaciones del Pacto de Toledo y su rápida </w:t>
      </w:r>
      <w:r w:rsidR="001777C2" w:rsidRPr="00876384">
        <w:rPr>
          <w:b/>
          <w:bCs/>
        </w:rPr>
        <w:t>materialización</w:t>
      </w:r>
      <w:r w:rsidR="0029532F">
        <w:t xml:space="preserve"> entre las que destacamos especialmente: </w:t>
      </w:r>
    </w:p>
    <w:p w14:paraId="38868BD3" w14:textId="6A0E65BF" w:rsidR="001777C2" w:rsidRPr="00876384" w:rsidRDefault="001777C2" w:rsidP="00876384">
      <w:pPr>
        <w:pStyle w:val="Prrafodelista"/>
        <w:numPr>
          <w:ilvl w:val="0"/>
          <w:numId w:val="29"/>
        </w:numPr>
        <w:rPr>
          <w:i/>
          <w:iCs/>
        </w:rPr>
      </w:pPr>
      <w:r w:rsidRPr="00876384">
        <w:rPr>
          <w:i/>
          <w:iCs/>
        </w:rPr>
        <w:t xml:space="preserve">La 1, separación de fuentes de financiación de cara a acabar con el déficit de la seguridad social mediante la financiación de los gastos impropios por los Presupuestos Generales </w:t>
      </w:r>
      <w:r w:rsidR="000C47E1">
        <w:rPr>
          <w:i/>
          <w:iCs/>
        </w:rPr>
        <w:t>d</w:t>
      </w:r>
      <w:r w:rsidRPr="00876384">
        <w:rPr>
          <w:i/>
          <w:iCs/>
        </w:rPr>
        <w:t xml:space="preserve">el Estado </w:t>
      </w:r>
    </w:p>
    <w:p w14:paraId="5DEFEAC0" w14:textId="77777777" w:rsidR="001777C2" w:rsidRPr="00876384" w:rsidRDefault="001777C2" w:rsidP="00876384">
      <w:pPr>
        <w:pStyle w:val="Prrafodelista"/>
        <w:numPr>
          <w:ilvl w:val="0"/>
          <w:numId w:val="29"/>
        </w:numPr>
        <w:rPr>
          <w:i/>
          <w:iCs/>
        </w:rPr>
      </w:pPr>
      <w:r w:rsidRPr="00876384">
        <w:rPr>
          <w:i/>
          <w:iCs/>
        </w:rPr>
        <w:t xml:space="preserve">La 2, subidas con el IPC que supone el mantenimiento del poder adquisitivo. </w:t>
      </w:r>
    </w:p>
    <w:p w14:paraId="1E532BA6" w14:textId="77777777" w:rsidR="001777C2" w:rsidRPr="00876384" w:rsidRDefault="001777C2" w:rsidP="00876384">
      <w:pPr>
        <w:pStyle w:val="Prrafodelista"/>
        <w:numPr>
          <w:ilvl w:val="0"/>
          <w:numId w:val="29"/>
        </w:numPr>
        <w:rPr>
          <w:i/>
          <w:iCs/>
        </w:rPr>
      </w:pPr>
      <w:r w:rsidRPr="00876384">
        <w:rPr>
          <w:i/>
          <w:iCs/>
        </w:rPr>
        <w:t xml:space="preserve">La 4 sobre la cotización de los autónomos pidiendo que se aproxime a sus ingresos reales en beneficio de los mismos y de la sostenibilidad del sistema. </w:t>
      </w:r>
    </w:p>
    <w:p w14:paraId="5B15C1A2" w14:textId="77777777" w:rsidR="001777C2" w:rsidRPr="00876384" w:rsidRDefault="001777C2" w:rsidP="00876384">
      <w:pPr>
        <w:pStyle w:val="Prrafodelista"/>
        <w:numPr>
          <w:ilvl w:val="0"/>
          <w:numId w:val="29"/>
        </w:numPr>
        <w:rPr>
          <w:i/>
          <w:iCs/>
        </w:rPr>
      </w:pPr>
      <w:r w:rsidRPr="00876384">
        <w:rPr>
          <w:i/>
          <w:iCs/>
        </w:rPr>
        <w:t xml:space="preserve">La 5 sobre los períodos de cotización. </w:t>
      </w:r>
    </w:p>
    <w:p w14:paraId="0C4908BC" w14:textId="77777777" w:rsidR="001777C2" w:rsidRPr="00876384" w:rsidRDefault="001777C2" w:rsidP="00876384">
      <w:pPr>
        <w:pStyle w:val="Prrafodelista"/>
        <w:numPr>
          <w:ilvl w:val="0"/>
          <w:numId w:val="29"/>
        </w:numPr>
        <w:rPr>
          <w:i/>
          <w:iCs/>
        </w:rPr>
      </w:pPr>
      <w:r w:rsidRPr="00876384">
        <w:rPr>
          <w:i/>
          <w:iCs/>
        </w:rPr>
        <w:t xml:space="preserve">La 11 sobre la contributividad, es decir, que exista una relación equilibrada entre el importe de la prestación reconocida y el esfuerzo de cotización realizado. </w:t>
      </w:r>
    </w:p>
    <w:p w14:paraId="14E0ABA3" w14:textId="77777777" w:rsidR="001777C2" w:rsidRPr="00876384" w:rsidRDefault="001777C2" w:rsidP="00876384">
      <w:pPr>
        <w:pStyle w:val="Prrafodelista"/>
        <w:numPr>
          <w:ilvl w:val="0"/>
          <w:numId w:val="29"/>
        </w:numPr>
        <w:rPr>
          <w:i/>
          <w:iCs/>
        </w:rPr>
      </w:pPr>
      <w:r w:rsidRPr="00876384">
        <w:rPr>
          <w:i/>
          <w:iCs/>
        </w:rPr>
        <w:t>La 12 sobre la edad de jubilación que incluye su petición de revisión de los coeficientes reductores en la jubilación anticipada en su mayoría forzosa y con amplias carreras de cotización.</w:t>
      </w:r>
    </w:p>
    <w:p w14:paraId="68B48400" w14:textId="77777777" w:rsidR="001777C2" w:rsidRPr="00876384" w:rsidRDefault="001777C2" w:rsidP="00876384">
      <w:pPr>
        <w:pStyle w:val="Prrafodelista"/>
        <w:numPr>
          <w:ilvl w:val="0"/>
          <w:numId w:val="29"/>
        </w:numPr>
        <w:rPr>
          <w:i/>
          <w:iCs/>
        </w:rPr>
      </w:pPr>
      <w:r w:rsidRPr="00876384">
        <w:rPr>
          <w:i/>
          <w:iCs/>
        </w:rPr>
        <w:t xml:space="preserve">La 15 que defiende el establecimiento de pensiones suficientes y cree necesario establecer alguna referencia adecuada como la “tasa de sustitución”. </w:t>
      </w:r>
    </w:p>
    <w:p w14:paraId="2B1DB82C" w14:textId="66134E95" w:rsidR="001777C2" w:rsidRPr="00876384" w:rsidRDefault="001777C2" w:rsidP="00876384">
      <w:pPr>
        <w:pStyle w:val="Prrafodelista"/>
        <w:numPr>
          <w:ilvl w:val="0"/>
          <w:numId w:val="29"/>
        </w:numPr>
        <w:rPr>
          <w:i/>
          <w:iCs/>
        </w:rPr>
      </w:pPr>
      <w:r w:rsidRPr="00876384">
        <w:rPr>
          <w:i/>
          <w:iCs/>
        </w:rPr>
        <w:t xml:space="preserve">La 16 que apuesta por impulsar la implantación de los planes complementarios de pensiones, en especial los </w:t>
      </w:r>
      <w:r w:rsidR="00A12030" w:rsidRPr="00876384">
        <w:rPr>
          <w:i/>
          <w:iCs/>
        </w:rPr>
        <w:t xml:space="preserve">Planes </w:t>
      </w:r>
      <w:r w:rsidRPr="00876384">
        <w:rPr>
          <w:i/>
          <w:iCs/>
        </w:rPr>
        <w:t xml:space="preserve">de </w:t>
      </w:r>
      <w:r w:rsidR="00A12030" w:rsidRPr="00876384">
        <w:rPr>
          <w:i/>
          <w:iCs/>
        </w:rPr>
        <w:t>Empleo</w:t>
      </w:r>
      <w:r w:rsidRPr="00876384">
        <w:rPr>
          <w:i/>
          <w:iCs/>
        </w:rPr>
        <w:t>.</w:t>
      </w:r>
    </w:p>
    <w:p w14:paraId="0F938CE6" w14:textId="59442A3C" w:rsidR="00671E2A" w:rsidRDefault="000A4786" w:rsidP="00876384">
      <w:r w:rsidRPr="00876384">
        <w:rPr>
          <w:b/>
          <w:bCs/>
          <w:shd w:val="clear" w:color="auto" w:fill="F7CAAC" w:themeFill="accent2" w:themeFillTint="66"/>
        </w:rPr>
        <w:t>Abogamos</w:t>
      </w:r>
      <w:r w:rsidRPr="00876384">
        <w:rPr>
          <w:b/>
          <w:bCs/>
        </w:rPr>
        <w:t xml:space="preserve"> por </w:t>
      </w:r>
      <w:r w:rsidR="00237D13" w:rsidRPr="00876384">
        <w:rPr>
          <w:b/>
          <w:bCs/>
        </w:rPr>
        <w:t>conseguir mejores pensiones</w:t>
      </w:r>
      <w:r w:rsidR="00112C91">
        <w:t>,</w:t>
      </w:r>
      <w:r>
        <w:t xml:space="preserve"> para lo cual es necesario </w:t>
      </w:r>
      <w:r w:rsidR="00671E2A" w:rsidRPr="00D97707">
        <w:t>crear empleos de calidad, con mayores salarios</w:t>
      </w:r>
      <w:r w:rsidR="004539BB" w:rsidRPr="00D97707">
        <w:t>,</w:t>
      </w:r>
      <w:r w:rsidR="00671E2A" w:rsidRPr="00D97707">
        <w:t xml:space="preserve"> </w:t>
      </w:r>
      <w:r w:rsidR="004539BB" w:rsidRPr="00D97707">
        <w:t xml:space="preserve">cotizaciones adecuadas </w:t>
      </w:r>
      <w:r w:rsidR="00671E2A" w:rsidRPr="00D97707">
        <w:t>y reducir las jubilaciones anticipadas</w:t>
      </w:r>
      <w:r w:rsidR="00213314">
        <w:t>; para ello es necesario mejorar las condiciones de empleo y vivienda, especialmente de los jóvenes, como base de un pacto intergeneracional</w:t>
      </w:r>
      <w:r w:rsidR="00671E2A" w:rsidRPr="00D97707">
        <w:t>.</w:t>
      </w:r>
      <w:r w:rsidR="00F61355" w:rsidRPr="00D97707">
        <w:t xml:space="preserve"> Por eso apostamos </w:t>
      </w:r>
      <w:r w:rsidR="004539BB" w:rsidRPr="00D97707">
        <w:t xml:space="preserve">por un modelo productivo que genere crecimiento, así como incrementar el porcentaje del PIB dedicado a pensiones, </w:t>
      </w:r>
      <w:r w:rsidR="000C1EE7">
        <w:t>actualmente situado en España en el 12,6% (</w:t>
      </w:r>
      <w:r w:rsidR="004539BB" w:rsidRPr="00DE5913">
        <w:t xml:space="preserve">la </w:t>
      </w:r>
      <w:r w:rsidR="004539BB" w:rsidRPr="00A46368">
        <w:t>media de la UE</w:t>
      </w:r>
      <w:r w:rsidR="00DE5913" w:rsidRPr="00A46368">
        <w:t>-27</w:t>
      </w:r>
      <w:r w:rsidR="000C1EE7" w:rsidRPr="00A46368">
        <w:t xml:space="preserve"> se sitúa en el </w:t>
      </w:r>
      <w:r w:rsidRPr="00A46368">
        <w:t xml:space="preserve">12,7%) </w:t>
      </w:r>
      <w:r w:rsidR="000C1EE7" w:rsidRPr="00A46368">
        <w:t xml:space="preserve">acercándolo a valores de países como </w:t>
      </w:r>
      <w:r w:rsidRPr="00A46368">
        <w:t>Francia (14,9%</w:t>
      </w:r>
      <w:r w:rsidR="000C1EE7" w:rsidRPr="00A46368">
        <w:t>)</w:t>
      </w:r>
      <w:r w:rsidRPr="00A46368">
        <w:t xml:space="preserve"> e Italia </w:t>
      </w:r>
      <w:r w:rsidR="000C1EE7" w:rsidRPr="00A46368">
        <w:t>(</w:t>
      </w:r>
      <w:r w:rsidRPr="00A46368">
        <w:t>15,8%)</w:t>
      </w:r>
      <w:r w:rsidR="00DE5913">
        <w:rPr>
          <w:rStyle w:val="Refdenotaalpie"/>
          <w:sz w:val="20"/>
          <w:szCs w:val="20"/>
        </w:rPr>
        <w:footnoteReference w:id="4"/>
      </w:r>
      <w:r w:rsidR="00EF5B5B" w:rsidRPr="00DE5913">
        <w:t>.</w:t>
      </w:r>
    </w:p>
    <w:p w14:paraId="15BDA737" w14:textId="107F2994" w:rsidR="000A4786" w:rsidRDefault="000A4786" w:rsidP="00041899">
      <w:pPr>
        <w:spacing w:after="0"/>
      </w:pPr>
      <w:r w:rsidRPr="00876384">
        <w:rPr>
          <w:b/>
          <w:bCs/>
          <w:shd w:val="clear" w:color="auto" w:fill="FFCCCC"/>
        </w:rPr>
        <w:t>Deseamos</w:t>
      </w:r>
      <w:r w:rsidRPr="00876384">
        <w:rPr>
          <w:b/>
          <w:bCs/>
        </w:rPr>
        <w:t xml:space="preserve"> mantener unas relaciones estables con el Ministerio de </w:t>
      </w:r>
      <w:r w:rsidR="001966C6" w:rsidRPr="00876384">
        <w:rPr>
          <w:b/>
          <w:bCs/>
        </w:rPr>
        <w:t xml:space="preserve">Inclusión, </w:t>
      </w:r>
      <w:r w:rsidRPr="00876384">
        <w:rPr>
          <w:b/>
          <w:bCs/>
        </w:rPr>
        <w:t xml:space="preserve">Seguridad Social </w:t>
      </w:r>
      <w:r w:rsidR="001966C6" w:rsidRPr="00876384">
        <w:rPr>
          <w:b/>
          <w:bCs/>
        </w:rPr>
        <w:t xml:space="preserve">y Migraciones </w:t>
      </w:r>
      <w:r w:rsidRPr="00876384">
        <w:rPr>
          <w:b/>
          <w:bCs/>
        </w:rPr>
        <w:t>y con la Presidencia del Pacto de Toledo</w:t>
      </w:r>
      <w:r w:rsidRPr="000A4786">
        <w:t xml:space="preserve"> de cara </w:t>
      </w:r>
      <w:r>
        <w:t xml:space="preserve">a que </w:t>
      </w:r>
      <w:r w:rsidRPr="000A4786">
        <w:t>se escuche a las personas mayores y a los pensionistas en los temas que les afectan</w:t>
      </w:r>
      <w:r>
        <w:t xml:space="preserve">; queremos trabajar estrechamente con las </w:t>
      </w:r>
      <w:r w:rsidRPr="000A4786">
        <w:t xml:space="preserve">federaciones de pensionistas </w:t>
      </w:r>
      <w:r w:rsidR="00396185">
        <w:t xml:space="preserve">y jubilados </w:t>
      </w:r>
      <w:r w:rsidRPr="000A4786">
        <w:t>de UGT y CCOO, que son miembros de derecho de la Mesa de Diálogo Social.</w:t>
      </w:r>
    </w:p>
    <w:p w14:paraId="50AE3240" w14:textId="6DC88B04" w:rsidR="00BC1458" w:rsidRPr="004A0329" w:rsidRDefault="00BC1458" w:rsidP="00BC1458">
      <w:pPr>
        <w:pStyle w:val="Ttulo2"/>
      </w:pPr>
      <w:r>
        <w:t>La s</w:t>
      </w:r>
      <w:r w:rsidRPr="004A0329">
        <w:t>anidad</w:t>
      </w:r>
      <w:r>
        <w:t xml:space="preserve"> y coordinación sociosanitaria</w:t>
      </w:r>
    </w:p>
    <w:p w14:paraId="45CAB11E" w14:textId="77777777" w:rsidR="00BC1458" w:rsidRDefault="00BC1458" w:rsidP="00BC1458">
      <w:r w:rsidRPr="00D97707">
        <w:t>En la actualidad 1 de cada 3 pacientes que acuden a los centros de salud son mayores de 65 años y alrededor del 50% de las camas hospitalarias de agudos (132.925) están ocupadas por mayores de 65 años (66.262).</w:t>
      </w:r>
      <w:r>
        <w:t xml:space="preserve"> </w:t>
      </w:r>
    </w:p>
    <w:p w14:paraId="0BF9AD02" w14:textId="24A78D36" w:rsidR="00BC1458" w:rsidRPr="00D97707" w:rsidRDefault="00BC1458" w:rsidP="00BC1458">
      <w:r w:rsidRPr="00D97707">
        <w:t xml:space="preserve">Esta presión, </w:t>
      </w:r>
      <w:r>
        <w:t xml:space="preserve">es cada vez </w:t>
      </w:r>
      <w:r w:rsidRPr="00D97707">
        <w:t xml:space="preserve">mayor debido al cambio demográfico. </w:t>
      </w:r>
      <w:r w:rsidRPr="00F2666E">
        <w:t xml:space="preserve">La pandemia ha puesto al descubierto las carencias de un </w:t>
      </w:r>
      <w:r>
        <w:t>s</w:t>
      </w:r>
      <w:r w:rsidRPr="00F2666E">
        <w:t>istema</w:t>
      </w:r>
      <w:r>
        <w:t xml:space="preserve"> sanitario </w:t>
      </w:r>
      <w:r w:rsidRPr="00F2666E">
        <w:t>muy debilitado por los recortes de la crisis               económica pasada</w:t>
      </w:r>
      <w:r>
        <w:t>, en la que</w:t>
      </w:r>
      <w:r w:rsidRPr="00F2666E">
        <w:t xml:space="preserve"> perdió un 10% del presupuesto y más de 30.000 profesionales</w:t>
      </w:r>
      <w:r>
        <w:t xml:space="preserve">. </w:t>
      </w:r>
      <w:r w:rsidRPr="00D97707">
        <w:t>El sistema sanitario sufre una</w:t>
      </w:r>
      <w:r>
        <w:t xml:space="preserve"> gran</w:t>
      </w:r>
      <w:r w:rsidRPr="00D97707">
        <w:t xml:space="preserve"> escasez de plantillas,</w:t>
      </w:r>
      <w:r>
        <w:t xml:space="preserve"> especialmente en atención primaria,</w:t>
      </w:r>
      <w:r w:rsidRPr="00D97707">
        <w:t xml:space="preserve"> con elevados niveles de temporalidad. A principios de 2020, cerca de 700.000 personas aguardaban una media de 121 días (el doble que en 2010) para una intervención quirúrgica. </w:t>
      </w:r>
      <w:r>
        <w:t>Todo ello nos muestra un sistema presionado y con unas listas de espera que no paran de incrementarse.</w:t>
      </w:r>
      <w:r w:rsidRPr="00D97707">
        <w:t xml:space="preserve"> </w:t>
      </w:r>
    </w:p>
    <w:p w14:paraId="046EE8CB" w14:textId="77777777" w:rsidR="00BC1458" w:rsidRPr="00D97707" w:rsidRDefault="00BC1458" w:rsidP="00BC1458">
      <w:r w:rsidRPr="00D97707">
        <w:t xml:space="preserve">Además, el sistema </w:t>
      </w:r>
      <w:r>
        <w:t xml:space="preserve">sanitario </w:t>
      </w:r>
      <w:r w:rsidRPr="00D97707">
        <w:t>sufre una falta de recursos para geriatría y enfermos crónicos. Las personas mayores son a menudo pacientes con pluripatología clínica, funcional, psíquica y social, que necesitan un diagnóstico integrado y multifuncional, visión que se favorece desde la geriatría. Por ello se necesita un conocimiento especifico de geriatría por parte de los profesionales de los diferentes niveles asistenciales. Sin embargo, España cuenta solo con aproximadamente 1.000 geriatras, menos de 30 por cada 100.000 personas de 75 y más años</w:t>
      </w:r>
      <w:r w:rsidRPr="00D97707">
        <w:rPr>
          <w:rStyle w:val="Refdenotaalpie"/>
          <w:sz w:val="20"/>
          <w:szCs w:val="20"/>
        </w:rPr>
        <w:footnoteReference w:id="5"/>
      </w:r>
      <w:r w:rsidRPr="00D97707">
        <w:t>.</w:t>
      </w:r>
    </w:p>
    <w:p w14:paraId="2DE556AA" w14:textId="683794C3" w:rsidR="00BC1458" w:rsidRPr="00D97707" w:rsidRDefault="00BC1458" w:rsidP="00BC1458">
      <w:r w:rsidRPr="00D97707">
        <w:t xml:space="preserve">A su vez, la falta de coordinación sociosanitaria compromete la calidad y la continuidad de la atención y es poco eficiente, haciendo que </w:t>
      </w:r>
      <w:r w:rsidR="007C46A2">
        <w:t xml:space="preserve">la </w:t>
      </w:r>
      <w:r w:rsidRPr="00D97707">
        <w:t>presión asistencial recaiga sobre el SNS, con costes más elevados.</w:t>
      </w:r>
      <w:r>
        <w:t xml:space="preserve"> </w:t>
      </w:r>
      <w:r w:rsidRPr="0072058D">
        <w:t>Los servicios de salud y los servicios sociales deben funcionar como vasos comunicantes.</w:t>
      </w:r>
    </w:p>
    <w:p w14:paraId="523A83F6" w14:textId="3A7D03CE" w:rsidR="00BC1458" w:rsidRPr="00D97707" w:rsidRDefault="00BC1458" w:rsidP="00BC1458">
      <w:r w:rsidRPr="0000734D">
        <w:rPr>
          <w:b/>
          <w:bCs/>
          <w:shd w:val="clear" w:color="auto" w:fill="F7CAAC" w:themeFill="accent2" w:themeFillTint="66"/>
        </w:rPr>
        <w:t>Abogamos</w:t>
      </w:r>
      <w:r w:rsidRPr="0000734D">
        <w:rPr>
          <w:b/>
          <w:bCs/>
        </w:rPr>
        <w:t xml:space="preserve"> por definir </w:t>
      </w:r>
      <w:r w:rsidR="007C46A2" w:rsidRPr="0000734D">
        <w:rPr>
          <w:b/>
          <w:bCs/>
        </w:rPr>
        <w:t xml:space="preserve">como reto prioritario </w:t>
      </w:r>
      <w:r w:rsidRPr="0000734D">
        <w:rPr>
          <w:b/>
          <w:bCs/>
        </w:rPr>
        <w:t>el modelo sociosanitario que necesitamos para las próximas décadas</w:t>
      </w:r>
      <w:r>
        <w:t>; que sea inclusivo, universal y de responsabilidad pública, que se base en un marco conceptual consensuado</w:t>
      </w:r>
      <w:r w:rsidR="007C46A2">
        <w:t>,</w:t>
      </w:r>
      <w:r>
        <w:t xml:space="preserve"> que supere el déficit de desarrollo normativo actual y que tenga en cuenta el peso demográfico y las necesidades particulares de las personas mayores. A nuestro entender ese modelo debe de tener las siguientes prioridades</w:t>
      </w:r>
      <w:r w:rsidRPr="00D97707">
        <w:t>:</w:t>
      </w:r>
    </w:p>
    <w:p w14:paraId="29E543CB" w14:textId="77777777" w:rsidR="00BC1458" w:rsidRPr="00903767" w:rsidRDefault="00BC1458" w:rsidP="00BC1458">
      <w:pPr>
        <w:pStyle w:val="Prrafodelista"/>
        <w:numPr>
          <w:ilvl w:val="0"/>
          <w:numId w:val="30"/>
        </w:numPr>
      </w:pPr>
      <w:r w:rsidRPr="0000734D">
        <w:rPr>
          <w:b/>
          <w:bCs/>
        </w:rPr>
        <w:t>Refuerzo de los recursos humanos</w:t>
      </w:r>
      <w:r w:rsidRPr="00903767">
        <w:t>: Aumentar la plantilla de los profesionales sociosanitarios. Mejorar su cualificación y condiciones laborales, reduciendo su precariedad.</w:t>
      </w:r>
    </w:p>
    <w:p w14:paraId="5B668AE7" w14:textId="77777777" w:rsidR="00BC1458" w:rsidRPr="00903767" w:rsidRDefault="00BC1458" w:rsidP="00BC1458">
      <w:pPr>
        <w:pStyle w:val="Prrafodelista"/>
        <w:numPr>
          <w:ilvl w:val="0"/>
          <w:numId w:val="30"/>
        </w:numPr>
      </w:pPr>
      <w:r w:rsidRPr="0000734D">
        <w:rPr>
          <w:b/>
          <w:bCs/>
        </w:rPr>
        <w:t>Coordinación socio sanitaria</w:t>
      </w:r>
      <w:r w:rsidRPr="00903767">
        <w:t>: Crear protocolos de coordinación, derivación y actuación, evitando duplicidades y confusión en las personas y mejorando la eficiencia. Potencia</w:t>
      </w:r>
      <w:r>
        <w:t>r</w:t>
      </w:r>
      <w:r w:rsidRPr="00903767">
        <w:t xml:space="preserve"> la figura del gestor del caso. Conectar los sistemas de información sanitario y social. </w:t>
      </w:r>
    </w:p>
    <w:p w14:paraId="07EB96B0" w14:textId="61C1BBD4" w:rsidR="00BC1458" w:rsidRPr="003577E5" w:rsidRDefault="00BC1458" w:rsidP="00BC1458">
      <w:pPr>
        <w:pStyle w:val="Prrafodelista"/>
        <w:numPr>
          <w:ilvl w:val="0"/>
          <w:numId w:val="30"/>
        </w:numPr>
      </w:pPr>
      <w:r w:rsidRPr="0000734D">
        <w:rPr>
          <w:b/>
          <w:bCs/>
        </w:rPr>
        <w:t>Tecnología</w:t>
      </w:r>
      <w:r w:rsidRPr="00903767">
        <w:t xml:space="preserve">: Implantar la telemedicina en </w:t>
      </w:r>
      <w:r w:rsidR="007C46A2">
        <w:t xml:space="preserve">los </w:t>
      </w:r>
      <w:r w:rsidRPr="00903767">
        <w:t>domicilios, desde los centros de salud conectándola con la teleasistencia y con el apoyo de los trabajadores sociales. Desarrollar la Telemedicina en las residencias, conectándolas al centro de salud. Mejorar la coordinación entre centro de salud, hospital y residencia, para prestar una asistencia integral.</w:t>
      </w:r>
    </w:p>
    <w:p w14:paraId="74009E73" w14:textId="77777777" w:rsidR="00BC1458" w:rsidRPr="00903767" w:rsidRDefault="00BC1458" w:rsidP="00BC1458">
      <w:pPr>
        <w:pStyle w:val="Prrafodelista"/>
        <w:numPr>
          <w:ilvl w:val="0"/>
          <w:numId w:val="30"/>
        </w:numPr>
      </w:pPr>
      <w:r w:rsidRPr="0000734D">
        <w:rPr>
          <w:b/>
          <w:bCs/>
        </w:rPr>
        <w:t>Geriatría</w:t>
      </w:r>
      <w:r w:rsidRPr="00903767">
        <w:t>: Formación en geriatría para el personal social y sanitario y especialmente para el médico de familia. Contar con un consultor geriatra en los centros de salud. Contar con servicios de geriatría en todos los hospitales generales.</w:t>
      </w:r>
    </w:p>
    <w:p w14:paraId="370B89B2" w14:textId="6AC807A3" w:rsidR="00BC1458" w:rsidRDefault="00BC1458" w:rsidP="00AD0F0C">
      <w:pPr>
        <w:pStyle w:val="Prrafodelista"/>
        <w:numPr>
          <w:ilvl w:val="0"/>
          <w:numId w:val="30"/>
        </w:numPr>
      </w:pPr>
      <w:r w:rsidRPr="00AD0F0C">
        <w:rPr>
          <w:b/>
          <w:bCs/>
        </w:rPr>
        <w:t>Ampliación de la cartera de servicios comunes</w:t>
      </w:r>
      <w:r w:rsidRPr="00903767">
        <w:t xml:space="preserve"> del SNS </w:t>
      </w:r>
      <w:r w:rsidR="007C46A2">
        <w:t>entre otros,</w:t>
      </w:r>
      <w:r w:rsidRPr="00903767">
        <w:t xml:space="preserve"> a la salud bucodental.</w:t>
      </w:r>
    </w:p>
    <w:p w14:paraId="24389BEE" w14:textId="77777777" w:rsidR="00A946F8" w:rsidRPr="00D97707" w:rsidRDefault="00A946F8" w:rsidP="00A946F8"/>
    <w:p w14:paraId="41BF8C53" w14:textId="3669CF0E" w:rsidR="0049527F" w:rsidRDefault="007B1B28" w:rsidP="00B83FE4">
      <w:pPr>
        <w:pStyle w:val="Ttulo2"/>
      </w:pPr>
      <w:r>
        <w:t>Los c</w:t>
      </w:r>
      <w:r w:rsidR="008E37E0" w:rsidRPr="004A0329">
        <w:t xml:space="preserve">uidados y </w:t>
      </w:r>
      <w:r>
        <w:t xml:space="preserve">la </w:t>
      </w:r>
      <w:r w:rsidR="008E37E0" w:rsidRPr="004A0329">
        <w:t>d</w:t>
      </w:r>
      <w:r w:rsidR="0049527F" w:rsidRPr="004A0329">
        <w:t>ependencia</w:t>
      </w:r>
      <w:r w:rsidR="008E37E0" w:rsidRPr="004A0329">
        <w:t xml:space="preserve"> </w:t>
      </w:r>
    </w:p>
    <w:p w14:paraId="367D9B2C" w14:textId="39784D1F" w:rsidR="0000734D" w:rsidRPr="0000734D" w:rsidRDefault="0000734D" w:rsidP="0000734D">
      <w:r>
        <w:rPr>
          <w:noProof/>
          <w:lang w:eastAsia="es-ES"/>
        </w:rPr>
        <w:drawing>
          <wp:inline distT="0" distB="0" distL="0" distR="0" wp14:anchorId="573381EB" wp14:editId="40DB5326">
            <wp:extent cx="5400040" cy="1943100"/>
            <wp:effectExtent l="0" t="0" r="0" b="0"/>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0219C787" w14:textId="36F961B8" w:rsidR="006676CE" w:rsidRPr="00B170CF" w:rsidRDefault="00AF08F0" w:rsidP="00876384">
      <w:pPr>
        <w:pStyle w:val="Ttulo4"/>
      </w:pPr>
      <w:r w:rsidRPr="00B170CF">
        <w:t xml:space="preserve">Un </w:t>
      </w:r>
      <w:r w:rsidR="008E37E0" w:rsidRPr="00B170CF">
        <w:t xml:space="preserve">desarrollo </w:t>
      </w:r>
      <w:r w:rsidR="00FE6C71" w:rsidRPr="00B170CF">
        <w:t>efectivo</w:t>
      </w:r>
      <w:r w:rsidR="008E37E0" w:rsidRPr="00B170CF">
        <w:t xml:space="preserve"> de la LAPAD y un sistema de </w:t>
      </w:r>
      <w:r w:rsidR="00FE6C71" w:rsidRPr="00B170CF">
        <w:t>financiación adecuado</w:t>
      </w:r>
    </w:p>
    <w:p w14:paraId="2F9D4F24" w14:textId="69B3A9D4" w:rsidR="00FE6C71" w:rsidRDefault="006676CE" w:rsidP="00876384">
      <w:r w:rsidRPr="00D97707">
        <w:t xml:space="preserve">El incremento del número de personas con dependencia coincide en el tiempo con una crisis de los sistemas de apoyo informal </w:t>
      </w:r>
      <w:r w:rsidR="00112C91">
        <w:t>preferentemente sostenido por las mujeres en el n</w:t>
      </w:r>
      <w:r w:rsidRPr="00D97707">
        <w:t>úcleo familiar, haciendo que el modelo de apoyo informal sea insostenible a medio plazo.</w:t>
      </w:r>
      <w:r w:rsidR="00FE6C71">
        <w:t xml:space="preserve"> </w:t>
      </w:r>
    </w:p>
    <w:p w14:paraId="2E62D666" w14:textId="008A2B7D" w:rsidR="00FE6C71" w:rsidRDefault="00FE6C71" w:rsidP="00876384">
      <w:r>
        <w:t>Des</w:t>
      </w:r>
      <w:r w:rsidR="000C47E1">
        <w:t>d</w:t>
      </w:r>
      <w:r>
        <w:t xml:space="preserve">e la PMP damos la bienvenida al </w:t>
      </w:r>
      <w:r w:rsidRPr="00FE6C71">
        <w:t>increment</w:t>
      </w:r>
      <w:r>
        <w:t xml:space="preserve">o </w:t>
      </w:r>
      <w:r w:rsidRPr="00FE6C71">
        <w:t>significativ</w:t>
      </w:r>
      <w:r>
        <w:t>o</w:t>
      </w:r>
      <w:r w:rsidRPr="00FE6C71">
        <w:t xml:space="preserve"> (un 34,4%)</w:t>
      </w:r>
      <w:r>
        <w:t xml:space="preserve"> </w:t>
      </w:r>
      <w:r w:rsidRPr="00FE6C71">
        <w:t xml:space="preserve">que los </w:t>
      </w:r>
      <w:r w:rsidR="00112C91">
        <w:t>Presupuestos Generales del Estado de</w:t>
      </w:r>
      <w:r w:rsidRPr="00FE6C71">
        <w:t xml:space="preserve"> </w:t>
      </w:r>
      <w:r>
        <w:t>2021 destinan a l</w:t>
      </w:r>
      <w:r w:rsidRPr="00FE6C71">
        <w:t xml:space="preserve">a atención </w:t>
      </w:r>
      <w:r w:rsidRPr="00535650">
        <w:t>a la dependencia y a la autonomía personal. Igualmente, al compromiso de incremento de los PGE de 2022 y 2023. El gasto público en Dependencia (y en promoción de la autonomía personal) resulta muy modesto si se compara con las necesidades de cuidados de la población.</w:t>
      </w:r>
      <w:r w:rsidR="00535650" w:rsidRPr="00535650">
        <w:t xml:space="preserve"> La financiación está en el 0,</w:t>
      </w:r>
      <w:r w:rsidR="00491FC4">
        <w:t>7</w:t>
      </w:r>
      <w:r w:rsidR="00535650" w:rsidRPr="00535650">
        <w:t xml:space="preserve">% del PIB, cuando </w:t>
      </w:r>
      <w:r w:rsidR="00491FC4">
        <w:t xml:space="preserve">la media de la OCDE se sitúa en el </w:t>
      </w:r>
      <w:r w:rsidR="002B3304">
        <w:t>1,4</w:t>
      </w:r>
      <w:r w:rsidR="00535650" w:rsidRPr="00535650">
        <w:t xml:space="preserve">% y </w:t>
      </w:r>
      <w:r w:rsidR="002B3304">
        <w:t>Suecia en el 3,2%</w:t>
      </w:r>
      <w:r w:rsidR="00B83FE4">
        <w:t>.</w:t>
      </w:r>
      <w:r w:rsidR="002B3304">
        <w:rPr>
          <w:rStyle w:val="Refdenotaalpie"/>
          <w:sz w:val="20"/>
          <w:szCs w:val="20"/>
        </w:rPr>
        <w:footnoteReference w:id="6"/>
      </w:r>
    </w:p>
    <w:p w14:paraId="56A18C2A" w14:textId="544B6872" w:rsidR="00535650" w:rsidRDefault="00535650" w:rsidP="00876384">
      <w:r w:rsidRPr="00876384">
        <w:rPr>
          <w:b/>
          <w:bCs/>
          <w:shd w:val="clear" w:color="auto" w:fill="F7CAAC" w:themeFill="accent2" w:themeFillTint="66"/>
        </w:rPr>
        <w:t>Abogamos</w:t>
      </w:r>
      <w:r w:rsidRPr="00876384">
        <w:rPr>
          <w:b/>
          <w:bCs/>
        </w:rPr>
        <w:t xml:space="preserve"> por el reforzamiento integral del SAAD</w:t>
      </w:r>
      <w:r w:rsidRPr="008E37E0">
        <w:t>,</w:t>
      </w:r>
      <w:r>
        <w:t xml:space="preserve"> en línea con el </w:t>
      </w:r>
      <w:r w:rsidRPr="00535650">
        <w:t xml:space="preserve">“Plan de choque para el impulso del Sistema para la Autonomía y Atención a la Dependencia”, </w:t>
      </w:r>
      <w:r w:rsidRPr="008E37E0">
        <w:t xml:space="preserve">situando a la persona en el centro, acortando los procesos de valoración, reconocimiento del derecho </w:t>
      </w:r>
      <w:r w:rsidR="007728D3">
        <w:t>subjetivo, que ha de traducirse en la</w:t>
      </w:r>
      <w:r w:rsidRPr="008E37E0">
        <w:t xml:space="preserve"> puesta en marcha de los servicios y su complementariedad. Además, </w:t>
      </w:r>
      <w:r w:rsidR="00112C91" w:rsidRPr="00876384">
        <w:rPr>
          <w:b/>
          <w:bCs/>
          <w:shd w:val="clear" w:color="auto" w:fill="F7CAAC" w:themeFill="accent2" w:themeFillTint="66"/>
        </w:rPr>
        <w:t>abogamos</w:t>
      </w:r>
      <w:r w:rsidR="00112C91" w:rsidRPr="00876384">
        <w:rPr>
          <w:b/>
          <w:bCs/>
        </w:rPr>
        <w:t xml:space="preserve"> por </w:t>
      </w:r>
      <w:r w:rsidR="00876384" w:rsidRPr="00876384">
        <w:rPr>
          <w:b/>
          <w:bCs/>
        </w:rPr>
        <w:t>alejarnos</w:t>
      </w:r>
      <w:r w:rsidRPr="00876384">
        <w:rPr>
          <w:b/>
          <w:bCs/>
        </w:rPr>
        <w:t xml:space="preserve"> de modelos asistencialistas y potenciar la </w:t>
      </w:r>
      <w:r w:rsidR="00F87D6E">
        <w:rPr>
          <w:b/>
          <w:bCs/>
        </w:rPr>
        <w:t xml:space="preserve">atención integral centrada en la persona, la autonomía y la </w:t>
      </w:r>
      <w:r w:rsidRPr="00876384">
        <w:rPr>
          <w:b/>
          <w:bCs/>
        </w:rPr>
        <w:t>asistencia personal</w:t>
      </w:r>
      <w:r w:rsidR="00F87D6E">
        <w:rPr>
          <w:b/>
          <w:bCs/>
        </w:rPr>
        <w:t>es</w:t>
      </w:r>
      <w:r w:rsidRPr="008E37E0">
        <w:t>, como figura</w:t>
      </w:r>
      <w:r w:rsidR="00F87D6E">
        <w:t>s</w:t>
      </w:r>
      <w:r w:rsidRPr="008E37E0">
        <w:t xml:space="preserve"> alternativa</w:t>
      </w:r>
      <w:r w:rsidR="00F87D6E">
        <w:t>s</w:t>
      </w:r>
      <w:r w:rsidRPr="008E37E0">
        <w:t xml:space="preserve"> o complementaria</w:t>
      </w:r>
      <w:r w:rsidR="00F87D6E">
        <w:t>s</w:t>
      </w:r>
      <w:r w:rsidRPr="008E37E0">
        <w:t xml:space="preserve"> a la institucionalización. Invertir en autonomía supone ahorrar en dependencia.</w:t>
      </w:r>
      <w:r w:rsidRPr="00535650">
        <w:t xml:space="preserve"> La dependencia no es un asunto privado que atiende la familia, es un asunto público igual que las pensiones, la salud y la educación</w:t>
      </w:r>
      <w:r>
        <w:t>.</w:t>
      </w:r>
      <w:r w:rsidR="001966C6">
        <w:t xml:space="preserve"> Las </w:t>
      </w:r>
      <w:r w:rsidR="001966C6" w:rsidRPr="001966C6">
        <w:t xml:space="preserve">adjudicaciones </w:t>
      </w:r>
      <w:r w:rsidR="001966C6">
        <w:t xml:space="preserve">de prestaciones y servicios </w:t>
      </w:r>
      <w:r w:rsidR="001966C6" w:rsidRPr="001966C6">
        <w:t xml:space="preserve">se </w:t>
      </w:r>
      <w:r w:rsidR="001966C6">
        <w:t xml:space="preserve">han de </w:t>
      </w:r>
      <w:r w:rsidR="001966C6" w:rsidRPr="001966C6">
        <w:t>bas</w:t>
      </w:r>
      <w:r w:rsidR="001966C6">
        <w:t xml:space="preserve">ar </w:t>
      </w:r>
      <w:r w:rsidR="001966C6" w:rsidRPr="001966C6">
        <w:t>en criterios técnicos en lugar de en criterios económicos</w:t>
      </w:r>
      <w:r w:rsidR="001966C6">
        <w:t xml:space="preserve">. Se han de </w:t>
      </w:r>
      <w:r w:rsidR="001966C6" w:rsidRPr="001966C6">
        <w:t>articular mecanismos para garantizar la capacidad jurídica y de actuación de las personas mayores</w:t>
      </w:r>
      <w:r w:rsidR="008E77A4">
        <w:t>, y particularmente de las personas mayores con discapacidad.</w:t>
      </w:r>
    </w:p>
    <w:p w14:paraId="0F7C9576" w14:textId="7D8B2AAE" w:rsidR="00535650" w:rsidRPr="008E37E0" w:rsidRDefault="00876384" w:rsidP="00876384">
      <w:r w:rsidRPr="00876384">
        <w:rPr>
          <w:b/>
          <w:bCs/>
          <w:shd w:val="clear" w:color="auto" w:fill="FFCCCC"/>
        </w:rPr>
        <w:t>Deseamos</w:t>
      </w:r>
      <w:r w:rsidR="00535650" w:rsidRPr="00876384">
        <w:rPr>
          <w:b/>
          <w:bCs/>
        </w:rPr>
        <w:t xml:space="preserve"> que desde el Consejo Territorial se logre un desarrollo normativo más homogéneo entre las diferentes comunidades autónomas y que la financiación del sistema sea acorde con los derechos que la LAPAD proclama</w:t>
      </w:r>
      <w:r w:rsidR="00535650" w:rsidRPr="008E37E0">
        <w:t>. El sistema actual no garantiza las prestaciones previstas en la Ley ni su calidad. Es el momento de afrontar en el Consejo de Política Fiscal y Financiera el establecimiento de un nuevo modelo de financiación del SAAD en el marco de la Ley Orgánica de Financiación de las CCAA</w:t>
      </w:r>
      <w:r w:rsidR="007728D3">
        <w:t>,</w:t>
      </w:r>
      <w:r w:rsidR="00535650" w:rsidRPr="008E37E0">
        <w:t xml:space="preserve"> con carácter finalista, teniendo en cuenta el coste real de los servicios y prestaciones y garantizando un esfuerzo equitativo entre Estado y CCAA.</w:t>
      </w:r>
    </w:p>
    <w:p w14:paraId="61B910EA" w14:textId="5EF14B99" w:rsidR="006676CE" w:rsidRDefault="00876384" w:rsidP="00876384">
      <w:r w:rsidRPr="00876384">
        <w:rPr>
          <w:b/>
          <w:bCs/>
          <w:shd w:val="clear" w:color="auto" w:fill="FFCCCC"/>
        </w:rPr>
        <w:t>Deseamos</w:t>
      </w:r>
      <w:r w:rsidRPr="00876384">
        <w:rPr>
          <w:b/>
          <w:bCs/>
        </w:rPr>
        <w:t xml:space="preserve"> que se produzca </w:t>
      </w:r>
      <w:r w:rsidR="006676CE" w:rsidRPr="00876384">
        <w:rPr>
          <w:b/>
          <w:bCs/>
        </w:rPr>
        <w:t>un incremento de profesionales en base a empleo de calidad</w:t>
      </w:r>
      <w:r w:rsidR="00535650" w:rsidRPr="00876384">
        <w:rPr>
          <w:b/>
          <w:bCs/>
        </w:rPr>
        <w:t xml:space="preserve"> que redunde en el </w:t>
      </w:r>
      <w:r w:rsidR="001966C6" w:rsidRPr="00876384">
        <w:rPr>
          <w:b/>
          <w:bCs/>
        </w:rPr>
        <w:t>b</w:t>
      </w:r>
      <w:r w:rsidR="00535650" w:rsidRPr="00876384">
        <w:rPr>
          <w:b/>
          <w:bCs/>
        </w:rPr>
        <w:t>ienestar y la atención de las personas</w:t>
      </w:r>
      <w:r w:rsidR="00535650">
        <w:t xml:space="preserve">. </w:t>
      </w:r>
      <w:r w:rsidR="006676CE" w:rsidRPr="00D97707">
        <w:t>Debe irse hacia una complementariedad de cuidados entre los servicios formales y los familiares, apoya</w:t>
      </w:r>
      <w:r w:rsidR="001966C6">
        <w:t>ndo</w:t>
      </w:r>
      <w:r w:rsidR="006676CE" w:rsidRPr="00D97707">
        <w:t xml:space="preserve"> a las personas cuidadoras, dándoles formación</w:t>
      </w:r>
      <w:r w:rsidR="007728D3">
        <w:t>,</w:t>
      </w:r>
      <w:r w:rsidR="006676CE" w:rsidRPr="00D97707">
        <w:t xml:space="preserve"> asesoramiento y servicios de </w:t>
      </w:r>
      <w:r w:rsidR="00112C91">
        <w:t xml:space="preserve">apoyo y </w:t>
      </w:r>
      <w:r w:rsidR="006676CE" w:rsidRPr="00D97707">
        <w:t>respiro.</w:t>
      </w:r>
    </w:p>
    <w:p w14:paraId="17387284" w14:textId="5B4FF48F" w:rsidR="008E37E0" w:rsidRDefault="008E37E0" w:rsidP="00876384">
      <w:r w:rsidRPr="008E37E0">
        <w:t xml:space="preserve">Desde la Plataforma </w:t>
      </w:r>
      <w:r w:rsidRPr="00876384">
        <w:rPr>
          <w:b/>
          <w:bCs/>
          <w:shd w:val="clear" w:color="auto" w:fill="FFE599" w:themeFill="accent4" w:themeFillTint="66"/>
        </w:rPr>
        <w:t>queremos</w:t>
      </w:r>
      <w:r w:rsidRPr="00876384">
        <w:rPr>
          <w:b/>
          <w:bCs/>
        </w:rPr>
        <w:t xml:space="preserve"> trabajar </w:t>
      </w:r>
      <w:r w:rsidR="001966C6" w:rsidRPr="00876384">
        <w:rPr>
          <w:b/>
          <w:bCs/>
        </w:rPr>
        <w:t xml:space="preserve">estrechamente </w:t>
      </w:r>
      <w:r w:rsidRPr="00876384">
        <w:rPr>
          <w:b/>
          <w:bCs/>
        </w:rPr>
        <w:t xml:space="preserve">con el Ministerio de Derechos Sociales </w:t>
      </w:r>
      <w:r w:rsidR="001966C6" w:rsidRPr="00876384">
        <w:rPr>
          <w:b/>
          <w:bCs/>
        </w:rPr>
        <w:t>y Agenda 2030</w:t>
      </w:r>
      <w:r w:rsidR="00E06B19">
        <w:rPr>
          <w:b/>
          <w:bCs/>
        </w:rPr>
        <w:t xml:space="preserve"> y con el IMSERSO en la ejecución del</w:t>
      </w:r>
      <w:r w:rsidRPr="00876384">
        <w:rPr>
          <w:b/>
          <w:bCs/>
        </w:rPr>
        <w:t xml:space="preserve"> “Plan de choque para el impulso del Sistema para la Autonomía y Atención a la Dependencia”</w:t>
      </w:r>
      <w:r w:rsidRPr="008E37E0">
        <w:t>.</w:t>
      </w:r>
    </w:p>
    <w:p w14:paraId="4FC5D81F" w14:textId="5ED2AC85" w:rsidR="001966C6" w:rsidRPr="00B170CF" w:rsidRDefault="001966C6" w:rsidP="00876384">
      <w:pPr>
        <w:pStyle w:val="Ttulo4"/>
      </w:pPr>
      <w:r w:rsidRPr="00B170CF">
        <w:t>Una nueva orientación de los cuidados</w:t>
      </w:r>
    </w:p>
    <w:p w14:paraId="1CA37CF6" w14:textId="77777777" w:rsidR="00876384" w:rsidRDefault="00B170CF" w:rsidP="00876384">
      <w:r w:rsidRPr="00876384">
        <w:rPr>
          <w:b/>
          <w:bCs/>
          <w:shd w:val="clear" w:color="auto" w:fill="F7CAAC" w:themeFill="accent2" w:themeFillTint="66"/>
        </w:rPr>
        <w:t>Abogamos</w:t>
      </w:r>
      <w:r w:rsidRPr="00876384">
        <w:rPr>
          <w:b/>
          <w:bCs/>
        </w:rPr>
        <w:t xml:space="preserve"> activamente por un modelo de cuidados que respete los deseos mayoritarios de personas mayores de envejecer en su casa, en su entorno habitual, con los apoyos necesarios</w:t>
      </w:r>
      <w:r w:rsidRPr="00D97707">
        <w:t xml:space="preserve">. </w:t>
      </w:r>
    </w:p>
    <w:p w14:paraId="7EE45BEB" w14:textId="74C5E4FB" w:rsidR="00B170CF" w:rsidRPr="00876384" w:rsidRDefault="00876384" w:rsidP="00876384">
      <w:pPr>
        <w:rPr>
          <w:b/>
          <w:bCs/>
        </w:rPr>
      </w:pPr>
      <w:r w:rsidRPr="00876384">
        <w:rPr>
          <w:b/>
          <w:bCs/>
          <w:shd w:val="clear" w:color="auto" w:fill="FFCCCC"/>
        </w:rPr>
        <w:t>Deseamos</w:t>
      </w:r>
      <w:r w:rsidRPr="00876384">
        <w:rPr>
          <w:b/>
          <w:bCs/>
        </w:rPr>
        <w:t>:</w:t>
      </w:r>
    </w:p>
    <w:p w14:paraId="51C6C472" w14:textId="3A57DAB5" w:rsidR="00B170CF" w:rsidRPr="00D97707" w:rsidRDefault="00B170CF" w:rsidP="00876384">
      <w:pPr>
        <w:pStyle w:val="Prrafodelista"/>
        <w:numPr>
          <w:ilvl w:val="0"/>
          <w:numId w:val="30"/>
        </w:numPr>
      </w:pPr>
      <w:r w:rsidRPr="00D97707">
        <w:t xml:space="preserve">Repensar y extender programas de apoyo en el domicilio y en </w:t>
      </w:r>
      <w:r w:rsidR="000C47E1">
        <w:t xml:space="preserve">el </w:t>
      </w:r>
      <w:r w:rsidRPr="00D97707">
        <w:t>entorno: programas de ayuda a domicilio, asistencia personal, y modalidades de acompañamiento, apoyo vecinal</w:t>
      </w:r>
      <w:r w:rsidRPr="00B170CF">
        <w:t>, como figura alternativa o complementaria a la institucionalización, que facilita la inclusión en la comunidad</w:t>
      </w:r>
      <w:r>
        <w:t xml:space="preserve"> promoviendo el </w:t>
      </w:r>
      <w:r w:rsidRPr="00B170CF">
        <w:t>envejecimiento activo y saludable.</w:t>
      </w:r>
    </w:p>
    <w:p w14:paraId="516B1FE1" w14:textId="2485E0DF" w:rsidR="00B170CF" w:rsidRPr="00D97707" w:rsidRDefault="00B170CF" w:rsidP="00F87D6E">
      <w:pPr>
        <w:pStyle w:val="Prrafodelista"/>
        <w:numPr>
          <w:ilvl w:val="0"/>
          <w:numId w:val="30"/>
        </w:numPr>
      </w:pPr>
      <w:r>
        <w:t>Hacer un u</w:t>
      </w:r>
      <w:r w:rsidRPr="00D97707">
        <w:t xml:space="preserve">so </w:t>
      </w:r>
      <w:r>
        <w:t>efectivo de la</w:t>
      </w:r>
      <w:r w:rsidR="00F87D6E">
        <w:t>s nuevas</w:t>
      </w:r>
      <w:r>
        <w:t xml:space="preserve"> </w:t>
      </w:r>
      <w:r w:rsidRPr="00D97707">
        <w:t>tecnología</w:t>
      </w:r>
      <w:r w:rsidR="00F87D6E">
        <w:t>s</w:t>
      </w:r>
      <w:r>
        <w:t xml:space="preserve"> potenciando l</w:t>
      </w:r>
      <w:r w:rsidRPr="00D97707">
        <w:t>a vivienda inteligente</w:t>
      </w:r>
      <w:r>
        <w:t xml:space="preserve">, la domótica </w:t>
      </w:r>
      <w:r w:rsidRPr="00D97707">
        <w:t>y los dispositivos digitales, pensados para ser utilizados con facilidad y comodidad por las personas mayores</w:t>
      </w:r>
      <w:r w:rsidR="00F87D6E">
        <w:t xml:space="preserve">, </w:t>
      </w:r>
      <w:r w:rsidR="00F87D6E" w:rsidRPr="00F87D6E">
        <w:t>destacando la necesidad incuestionable de que sean accesibles desde el inicio de su diseño, así como modulares y escalables con el fin de facilitar su adaptación a los procesos de cambio inherentes a algunos tipos de discapacidad. Además, deberán ser económicamente asequibles o ser financiadas y con una apuesta decidida por planes de alfabetización digital.</w:t>
      </w:r>
    </w:p>
    <w:p w14:paraId="04B9B3F6" w14:textId="77777777" w:rsidR="00AD0F0C" w:rsidRDefault="00C365BC" w:rsidP="00AD0F0C">
      <w:pPr>
        <w:pStyle w:val="Prrafodelista"/>
        <w:numPr>
          <w:ilvl w:val="0"/>
          <w:numId w:val="30"/>
        </w:numPr>
      </w:pPr>
      <w:r>
        <w:t>Potencia</w:t>
      </w:r>
      <w:r w:rsidR="00F87D6E">
        <w:t>r</w:t>
      </w:r>
      <w:r>
        <w:t xml:space="preserve"> las a</w:t>
      </w:r>
      <w:r w:rsidR="00B170CF" w:rsidRPr="00D97707">
        <w:t>daptaciones del hogar, de nuevas tecnologías y de accesibilidad en el entorno.</w:t>
      </w:r>
    </w:p>
    <w:p w14:paraId="315E03D8" w14:textId="77777777" w:rsidR="00AD0F0C" w:rsidRDefault="00B170CF" w:rsidP="00AD0F0C">
      <w:pPr>
        <w:pStyle w:val="Prrafodelista"/>
        <w:numPr>
          <w:ilvl w:val="0"/>
          <w:numId w:val="30"/>
        </w:numPr>
      </w:pPr>
      <w:r w:rsidRPr="00D97707">
        <w:t>Actualizar</w:t>
      </w:r>
      <w:r w:rsidR="000E5C08">
        <w:t xml:space="preserve">, ampliar </w:t>
      </w:r>
      <w:r w:rsidRPr="00D97707">
        <w:t xml:space="preserve">y facilitar el </w:t>
      </w:r>
      <w:r w:rsidR="000E5C08">
        <w:t xml:space="preserve">catálogo y el </w:t>
      </w:r>
      <w:r w:rsidRPr="00D97707">
        <w:t>acceso a la oferta de Productos de Apoyo para la autonomía</w:t>
      </w:r>
      <w:r w:rsidRPr="00D97707">
        <w:rPr>
          <w:rStyle w:val="Refdenotaalpie"/>
          <w:sz w:val="20"/>
          <w:szCs w:val="20"/>
        </w:rPr>
        <w:footnoteReference w:id="7"/>
      </w:r>
      <w:r w:rsidRPr="00D97707">
        <w:t>.</w:t>
      </w:r>
      <w:r w:rsidR="000E5C08">
        <w:t xml:space="preserve"> </w:t>
      </w:r>
    </w:p>
    <w:p w14:paraId="270B4FC4" w14:textId="63398988" w:rsidR="00712C1F" w:rsidRPr="00C365BC" w:rsidRDefault="00B170CF" w:rsidP="00AD0F0C">
      <w:pPr>
        <w:pStyle w:val="Prrafodelista"/>
        <w:numPr>
          <w:ilvl w:val="0"/>
          <w:numId w:val="30"/>
        </w:numPr>
      </w:pPr>
      <w:r w:rsidRPr="00D97707">
        <w:t xml:space="preserve">Reforzar </w:t>
      </w:r>
      <w:r w:rsidR="007728D3">
        <w:t>y modernizar</w:t>
      </w:r>
      <w:r w:rsidR="00F87D6E">
        <w:t xml:space="preserve"> </w:t>
      </w:r>
      <w:r w:rsidRPr="00D97707">
        <w:t>los servicios y dispositivos de carácter domiciliario y comunitario</w:t>
      </w:r>
      <w:r w:rsidR="00C365BC">
        <w:t xml:space="preserve"> intensificando la </w:t>
      </w:r>
      <w:r w:rsidRPr="00C365BC">
        <w:t>Ayuda a Domicilio</w:t>
      </w:r>
      <w:r w:rsidR="00C365BC">
        <w:t xml:space="preserve"> </w:t>
      </w:r>
      <w:r w:rsidR="007728D3">
        <w:t xml:space="preserve">con </w:t>
      </w:r>
      <w:r w:rsidR="00C365BC">
        <w:t xml:space="preserve">mayor oferta y diversidad de profesionales </w:t>
      </w:r>
      <w:r w:rsidRPr="00C365BC">
        <w:t>(como trabajador social y terapeuta ocupaci</w:t>
      </w:r>
      <w:r w:rsidR="00C365BC">
        <w:t xml:space="preserve">onal) y ofreciendo la teleasistencia </w:t>
      </w:r>
      <w:r w:rsidRPr="00C365BC">
        <w:t xml:space="preserve">con carácter universal, ampliable a las situaciones de soledad no deseada, complementada con ayudas técnicas, de </w:t>
      </w:r>
      <w:r w:rsidR="00C365BC" w:rsidRPr="00C365BC">
        <w:t>f</w:t>
      </w:r>
      <w:r w:rsidRPr="00C365BC">
        <w:t>inanciación del sistema</w:t>
      </w:r>
      <w:r w:rsidR="00C365BC">
        <w:t>.</w:t>
      </w:r>
    </w:p>
    <w:p w14:paraId="3792A397" w14:textId="533FF50E" w:rsidR="00356DFB" w:rsidRPr="00C365BC" w:rsidRDefault="00356DFB" w:rsidP="00876384">
      <w:pPr>
        <w:pStyle w:val="Ttulo4"/>
      </w:pPr>
      <w:r w:rsidRPr="00C365BC">
        <w:t>Re</w:t>
      </w:r>
      <w:r w:rsidR="001F36E9">
        <w:t xml:space="preserve">visión del modelo residencial y de </w:t>
      </w:r>
      <w:r w:rsidR="00C365BC">
        <w:t>centros día</w:t>
      </w:r>
    </w:p>
    <w:p w14:paraId="13CE9D20" w14:textId="7EC63C59" w:rsidR="00356DFB" w:rsidRPr="00D97707" w:rsidRDefault="00876384" w:rsidP="00876384">
      <w:r w:rsidRPr="00876384">
        <w:rPr>
          <w:b/>
          <w:bCs/>
          <w:shd w:val="clear" w:color="auto" w:fill="FFCCCC"/>
        </w:rPr>
        <w:t>Deseamos</w:t>
      </w:r>
      <w:r w:rsidRPr="00876384">
        <w:rPr>
          <w:b/>
          <w:bCs/>
        </w:rPr>
        <w:t xml:space="preserve"> que se incremente </w:t>
      </w:r>
      <w:r w:rsidR="00C365BC" w:rsidRPr="00876384">
        <w:rPr>
          <w:b/>
          <w:bCs/>
        </w:rPr>
        <w:t>el número de residencias y mejorar sus dotaciones y calidad</w:t>
      </w:r>
      <w:r w:rsidR="00356DFB" w:rsidRPr="00D97707">
        <w:t>: el índice de cobertura de plazas es del 4,2%, por debajo del criterio de la OMS</w:t>
      </w:r>
      <w:r w:rsidR="00112C91">
        <w:t xml:space="preserve"> </w:t>
      </w:r>
      <w:r w:rsidR="00B83FE4" w:rsidRPr="00396185">
        <w:t>de 5 plazas residenciales por cada 100 personas mayores de 65 años</w:t>
      </w:r>
      <w:r w:rsidR="00356DFB" w:rsidRPr="00D97707">
        <w:t>. Faltan en torno a 70.000 plazas para alcanzar el 5%</w:t>
      </w:r>
      <w:r w:rsidR="00B83FE4">
        <w:t>.</w:t>
      </w:r>
      <w:r w:rsidR="00B83FE4">
        <w:rPr>
          <w:rStyle w:val="Refdenotaalpie"/>
          <w:sz w:val="20"/>
          <w:szCs w:val="20"/>
        </w:rPr>
        <w:footnoteReference w:id="8"/>
      </w:r>
      <w:r w:rsidR="00AF08F0" w:rsidRPr="00D97707">
        <w:t xml:space="preserve"> Además, la </w:t>
      </w:r>
      <w:r w:rsidR="00356DFB" w:rsidRPr="00D97707">
        <w:t>calidad de muchas residencias</w:t>
      </w:r>
      <w:r w:rsidR="00AF08F0" w:rsidRPr="00D97707">
        <w:t xml:space="preserve"> es baja, con </w:t>
      </w:r>
      <w:r w:rsidR="00356DFB" w:rsidRPr="00D97707">
        <w:t>ausencia de dormitorios individuales.</w:t>
      </w:r>
      <w:r w:rsidR="00AF08F0" w:rsidRPr="00D97707">
        <w:t xml:space="preserve"> </w:t>
      </w:r>
      <w:r w:rsidR="00356DFB" w:rsidRPr="00D97707">
        <w:t xml:space="preserve">Es por tanto necesario un importante esfuerzo por parte de las CCAA para </w:t>
      </w:r>
      <w:r w:rsidR="000C048B" w:rsidRPr="00D97707">
        <w:t xml:space="preserve">ofrecer </w:t>
      </w:r>
      <w:r w:rsidR="00356DFB" w:rsidRPr="00D97707">
        <w:t>nuevas plazas</w:t>
      </w:r>
      <w:r w:rsidR="000C048B" w:rsidRPr="00D97707">
        <w:t>, así como para i</w:t>
      </w:r>
      <w:r w:rsidR="00356DFB" w:rsidRPr="00D97707">
        <w:t xml:space="preserve">ncrementar la cuantía de la plaza concertada </w:t>
      </w:r>
      <w:r w:rsidR="009B4839">
        <w:t xml:space="preserve">como condición </w:t>
      </w:r>
      <w:r w:rsidR="00356DFB" w:rsidRPr="00D97707">
        <w:t>para mejorar la</w:t>
      </w:r>
      <w:r w:rsidR="009B4839">
        <w:t xml:space="preserve"> dotación en</w:t>
      </w:r>
      <w:r w:rsidR="00356DFB" w:rsidRPr="00D97707">
        <w:t xml:space="preserve"> plantillas y la calidad de </w:t>
      </w:r>
      <w:r w:rsidR="000C048B" w:rsidRPr="00D97707">
        <w:t>l</w:t>
      </w:r>
      <w:r w:rsidR="00356DFB" w:rsidRPr="00D97707">
        <w:t>os servicios.</w:t>
      </w:r>
    </w:p>
    <w:p w14:paraId="44717921" w14:textId="4A1F9604" w:rsidR="00356DFB" w:rsidRPr="00D97707" w:rsidRDefault="003C37F5" w:rsidP="003C37F5">
      <w:r w:rsidRPr="003C37F5">
        <w:rPr>
          <w:b/>
          <w:bCs/>
          <w:shd w:val="clear" w:color="auto" w:fill="F7CAAC" w:themeFill="accent2" w:themeFillTint="66"/>
        </w:rPr>
        <w:t>Abogamos</w:t>
      </w:r>
      <w:r w:rsidRPr="003C37F5">
        <w:rPr>
          <w:b/>
          <w:bCs/>
        </w:rPr>
        <w:t xml:space="preserve"> por un verdadero avance </w:t>
      </w:r>
      <w:r w:rsidR="00563574" w:rsidRPr="003C37F5">
        <w:rPr>
          <w:b/>
          <w:bCs/>
        </w:rPr>
        <w:t xml:space="preserve">hacia modelos </w:t>
      </w:r>
      <w:r w:rsidR="001F36E9" w:rsidRPr="003C37F5">
        <w:rPr>
          <w:b/>
          <w:bCs/>
        </w:rPr>
        <w:t xml:space="preserve">de atención </w:t>
      </w:r>
      <w:r w:rsidR="00563574" w:rsidRPr="003C37F5">
        <w:rPr>
          <w:b/>
          <w:bCs/>
        </w:rPr>
        <w:t xml:space="preserve">centrados en la persona, que ofrezcan entornos más íntimos y personalizados, </w:t>
      </w:r>
      <w:r w:rsidRPr="003C37F5">
        <w:rPr>
          <w:b/>
          <w:bCs/>
        </w:rPr>
        <w:t xml:space="preserve">y una </w:t>
      </w:r>
      <w:r w:rsidR="001F36E9" w:rsidRPr="003C37F5">
        <w:rPr>
          <w:b/>
          <w:bCs/>
        </w:rPr>
        <w:t>reorganiza</w:t>
      </w:r>
      <w:r w:rsidRPr="003C37F5">
        <w:rPr>
          <w:b/>
          <w:bCs/>
        </w:rPr>
        <w:t>ción de</w:t>
      </w:r>
      <w:r w:rsidR="001F36E9" w:rsidRPr="003C37F5">
        <w:rPr>
          <w:b/>
          <w:bCs/>
        </w:rPr>
        <w:t xml:space="preserve"> las residencias en unidades de convivencia, con edificios más pequeños</w:t>
      </w:r>
      <w:r w:rsidR="009B4839">
        <w:rPr>
          <w:b/>
          <w:bCs/>
        </w:rPr>
        <w:t>,</w:t>
      </w:r>
      <w:r w:rsidR="001F36E9" w:rsidRPr="003C37F5">
        <w:rPr>
          <w:b/>
          <w:bCs/>
        </w:rPr>
        <w:t xml:space="preserve"> </w:t>
      </w:r>
      <w:r w:rsidR="00563574" w:rsidRPr="003C37F5">
        <w:rPr>
          <w:b/>
          <w:bCs/>
        </w:rPr>
        <w:t>habitaciones más personalizadas y espacios comunes para la convivencia.</w:t>
      </w:r>
      <w:r w:rsidR="00563574" w:rsidRPr="00D97707">
        <w:t xml:space="preserve"> </w:t>
      </w:r>
      <w:r w:rsidR="001F36E9">
        <w:t xml:space="preserve">Ello requiere revisar los modelos arquitectónicos y la configuración de los servicios. </w:t>
      </w:r>
      <w:r w:rsidR="00563574" w:rsidRPr="00D97707">
        <w:t xml:space="preserve">Las </w:t>
      </w:r>
      <w:r w:rsidR="00356DFB" w:rsidRPr="00D97707">
        <w:t xml:space="preserve">pequeñas residencias que existen </w:t>
      </w:r>
      <w:r w:rsidR="00B23EB8" w:rsidRPr="00D97707">
        <w:t>en</w:t>
      </w:r>
      <w:r w:rsidR="00356DFB" w:rsidRPr="00D97707">
        <w:t xml:space="preserve"> la España rural</w:t>
      </w:r>
      <w:r w:rsidR="00B23EB8" w:rsidRPr="00D97707">
        <w:t xml:space="preserve"> </w:t>
      </w:r>
      <w:r w:rsidR="009B4839">
        <w:t>tienen la oportunidad de</w:t>
      </w:r>
      <w:r w:rsidR="00AD0F0C">
        <w:t xml:space="preserve"> </w:t>
      </w:r>
      <w:r w:rsidR="00356DFB" w:rsidRPr="00D97707">
        <w:t>convertir</w:t>
      </w:r>
      <w:r w:rsidR="009B4839">
        <w:t xml:space="preserve">se </w:t>
      </w:r>
      <w:r w:rsidR="00356DFB" w:rsidRPr="00D97707">
        <w:t>en el centro de actividades para todo el pueblo</w:t>
      </w:r>
      <w:r w:rsidR="00BC07FC" w:rsidRPr="00D97707">
        <w:t>.</w:t>
      </w:r>
      <w:r w:rsidR="001F36E9">
        <w:t xml:space="preserve"> L</w:t>
      </w:r>
      <w:r w:rsidR="00F2666E">
        <w:t>as residencias y l</w:t>
      </w:r>
      <w:r w:rsidR="001F36E9">
        <w:t>os centros</w:t>
      </w:r>
      <w:r w:rsidR="00F2666E">
        <w:t xml:space="preserve"> de</w:t>
      </w:r>
      <w:r w:rsidR="001F36E9">
        <w:t xml:space="preserve"> día han de </w:t>
      </w:r>
      <w:r w:rsidR="00112C91">
        <w:t>estar ubicados en los entornos comunitarios e interaccionar activamente con estos.</w:t>
      </w:r>
    </w:p>
    <w:p w14:paraId="3CFDF38A" w14:textId="2F8F7D55" w:rsidR="007A5ED8" w:rsidRPr="001F36E9" w:rsidRDefault="001F36E9" w:rsidP="003C37F5">
      <w:pPr>
        <w:pStyle w:val="Ttulo4"/>
      </w:pPr>
      <w:r>
        <w:t xml:space="preserve">Potenciar </w:t>
      </w:r>
      <w:r w:rsidR="006676CE" w:rsidRPr="001F36E9">
        <w:t>la economía de los cuidados</w:t>
      </w:r>
    </w:p>
    <w:p w14:paraId="489B2025" w14:textId="4ECBF3DF" w:rsidR="00FF22F3" w:rsidRPr="00D97707" w:rsidRDefault="00F434E9" w:rsidP="003C37F5">
      <w:r w:rsidRPr="003C37F5">
        <w:rPr>
          <w:b/>
          <w:bCs/>
        </w:rPr>
        <w:t xml:space="preserve">Desde la PMP </w:t>
      </w:r>
      <w:r w:rsidR="003C37F5" w:rsidRPr="003C37F5">
        <w:rPr>
          <w:b/>
          <w:bCs/>
          <w:shd w:val="clear" w:color="auto" w:fill="C5E0B3" w:themeFill="accent6" w:themeFillTint="66"/>
        </w:rPr>
        <w:t>apoyamos</w:t>
      </w:r>
      <w:r w:rsidRPr="003C37F5">
        <w:rPr>
          <w:b/>
          <w:bCs/>
        </w:rPr>
        <w:t xml:space="preserve"> </w:t>
      </w:r>
      <w:r w:rsidR="003C37F5">
        <w:rPr>
          <w:b/>
          <w:bCs/>
        </w:rPr>
        <w:t>el desarrollo y la implantación</w:t>
      </w:r>
      <w:r w:rsidR="00FF22F3" w:rsidRPr="003C37F5">
        <w:rPr>
          <w:b/>
          <w:bCs/>
        </w:rPr>
        <w:t xml:space="preserve"> </w:t>
      </w:r>
      <w:r w:rsidR="003C37F5">
        <w:rPr>
          <w:b/>
          <w:bCs/>
        </w:rPr>
        <w:t>d</w:t>
      </w:r>
      <w:r w:rsidR="00FF22F3" w:rsidRPr="003C37F5">
        <w:rPr>
          <w:b/>
          <w:bCs/>
        </w:rPr>
        <w:t xml:space="preserve">el SAAD </w:t>
      </w:r>
      <w:r w:rsidR="003C37F5" w:rsidRPr="003C37F5">
        <w:rPr>
          <w:b/>
          <w:bCs/>
        </w:rPr>
        <w:t>como</w:t>
      </w:r>
      <w:r w:rsidR="00FF22F3" w:rsidRPr="003C37F5">
        <w:rPr>
          <w:b/>
          <w:bCs/>
        </w:rPr>
        <w:t xml:space="preserve"> apuesta </w:t>
      </w:r>
      <w:r w:rsidR="00F2666E">
        <w:rPr>
          <w:b/>
          <w:bCs/>
        </w:rPr>
        <w:t xml:space="preserve">por </w:t>
      </w:r>
      <w:r w:rsidR="00FF22F3" w:rsidRPr="003C37F5">
        <w:rPr>
          <w:b/>
          <w:bCs/>
        </w:rPr>
        <w:t>el empleo</w:t>
      </w:r>
      <w:r w:rsidR="00697F3C" w:rsidRPr="003C37F5">
        <w:rPr>
          <w:b/>
          <w:bCs/>
        </w:rPr>
        <w:t xml:space="preserve"> y el desarrollo económico</w:t>
      </w:r>
      <w:r w:rsidR="00FF22F3" w:rsidRPr="003C37F5">
        <w:rPr>
          <w:b/>
          <w:bCs/>
        </w:rPr>
        <w:t>.</w:t>
      </w:r>
      <w:r w:rsidR="00FF22F3" w:rsidRPr="00D97707">
        <w:t xml:space="preserve"> Si nuestro volumen de prestación de servicios de atención a la dependencia se equiparase a la media de nuestros países de referencia de la UE, </w:t>
      </w:r>
      <w:r w:rsidR="00112C91">
        <w:t>se</w:t>
      </w:r>
      <w:r w:rsidR="00B83FE4">
        <w:t xml:space="preserve"> lograría una importante contribución al empleo.</w:t>
      </w:r>
      <w:r w:rsidR="00FF22F3" w:rsidRPr="00D97707">
        <w:t xml:space="preserve"> </w:t>
      </w:r>
      <w:r w:rsidR="00112C91">
        <w:t>Esto conllevaría m</w:t>
      </w:r>
      <w:r w:rsidR="00FF22F3" w:rsidRPr="00D97707">
        <w:t xml:space="preserve">ás ciudadanos con capacidad de gasto, más ingresos públicos derivados de esa actividad por sectores </w:t>
      </w:r>
      <w:r w:rsidR="00F2666E">
        <w:t>muy</w:t>
      </w:r>
      <w:r w:rsidR="00F2666E" w:rsidRPr="00D97707">
        <w:t xml:space="preserve"> </w:t>
      </w:r>
      <w:r w:rsidR="00FF22F3" w:rsidRPr="00D97707">
        <w:t>intensivos en mano de obra no estacional y no deslocalizable</w:t>
      </w:r>
      <w:r>
        <w:t xml:space="preserve"> y más capacidad de consumo</w:t>
      </w:r>
      <w:r w:rsidR="00FF22F3" w:rsidRPr="00D97707">
        <w:t xml:space="preserve">. </w:t>
      </w:r>
      <w:r w:rsidR="006B10EB" w:rsidRPr="00D97707">
        <w:t xml:space="preserve">La actividad económica </w:t>
      </w:r>
      <w:r w:rsidR="00FC4775" w:rsidRPr="00D97707">
        <w:t xml:space="preserve">y el empleo </w:t>
      </w:r>
      <w:r w:rsidR="006B10EB" w:rsidRPr="00D97707">
        <w:t>generad</w:t>
      </w:r>
      <w:r w:rsidR="00FC4775" w:rsidRPr="00D97707">
        <w:t>o</w:t>
      </w:r>
      <w:r w:rsidR="006B10EB" w:rsidRPr="00D97707">
        <w:t xml:space="preserve"> de forma directa e indirecta por el sector revierte a las AAPP en forma de mayor recaudación por IVA, IRPF, Impuesto de Sociedades y Cotizaciones </w:t>
      </w:r>
      <w:r w:rsidR="009B4839">
        <w:t>S</w:t>
      </w:r>
      <w:r w:rsidR="006B10EB" w:rsidRPr="00D97707">
        <w:t>ociales</w:t>
      </w:r>
      <w:r w:rsidR="00FC4775" w:rsidRPr="00D97707">
        <w:t>, además de una reducción de gasto en prestaciones por desempleo</w:t>
      </w:r>
      <w:r w:rsidR="006B10EB" w:rsidRPr="00D97707">
        <w:t>.</w:t>
      </w:r>
      <w:r>
        <w:t xml:space="preserve"> El desarrollo </w:t>
      </w:r>
      <w:r w:rsidR="00F2666E" w:rsidRPr="00F2666E">
        <w:t>del SAAD tanto en servicios como en centros contribuye muy favorablemente a</w:t>
      </w:r>
      <w:r w:rsidR="00F2666E">
        <w:t xml:space="preserve"> </w:t>
      </w:r>
      <w:r w:rsidRPr="00F434E9">
        <w:t>reordenar el sistema de ingresos y de gastos para converger con los países más desarrollados de la UE</w:t>
      </w:r>
      <w:r>
        <w:t>.</w:t>
      </w:r>
    </w:p>
    <w:p w14:paraId="1427CD38" w14:textId="73BCF986" w:rsidR="00FF22F3" w:rsidRPr="00D97707" w:rsidRDefault="00FF22F3" w:rsidP="003C37F5">
      <w:r w:rsidRPr="00D97707">
        <w:t>Además, la economía de los cuidados promueve un mayor desarrollo de las carreras profesionales de las mujeres, lo que favorece su productividad, sus salarios, pensiones futuras y cotizaciones presentes. Si los millones de horas de trabajo en cuidados de las mujeres se externalizaran y profesionalizaran tendría</w:t>
      </w:r>
      <w:r w:rsidR="009B4839">
        <w:t>n</w:t>
      </w:r>
      <w:r w:rsidRPr="00D97707">
        <w:t xml:space="preserve"> un coste a precio de mercado de más de 100.000 </w:t>
      </w:r>
      <w:r w:rsidR="0094704D" w:rsidRPr="00D97707">
        <w:t>millones</w:t>
      </w:r>
      <w:r w:rsidRPr="00D97707">
        <w:t xml:space="preserve"> de euros al año, un 8% del PIB de 2019 (AFI)</w:t>
      </w:r>
      <w:r w:rsidR="00B83FE4">
        <w:t>.</w:t>
      </w:r>
      <w:r w:rsidR="00C13C20">
        <w:rPr>
          <w:rStyle w:val="Refdenotaalpie"/>
          <w:sz w:val="20"/>
          <w:szCs w:val="20"/>
        </w:rPr>
        <w:footnoteReference w:id="9"/>
      </w:r>
      <w:r w:rsidR="00F434E9">
        <w:t xml:space="preserve"> </w:t>
      </w:r>
    </w:p>
    <w:p w14:paraId="05F22B64" w14:textId="2041B02B" w:rsidR="00903767" w:rsidRDefault="00F434E9" w:rsidP="00B1683D">
      <w:r w:rsidRPr="003C37F5">
        <w:rPr>
          <w:b/>
          <w:bCs/>
        </w:rPr>
        <w:t xml:space="preserve">Desde la </w:t>
      </w:r>
      <w:r w:rsidR="0094704D" w:rsidRPr="003C37F5">
        <w:rPr>
          <w:b/>
          <w:bCs/>
        </w:rPr>
        <w:t>PMP cree</w:t>
      </w:r>
      <w:r w:rsidRPr="003C37F5">
        <w:rPr>
          <w:b/>
          <w:bCs/>
        </w:rPr>
        <w:t>mos</w:t>
      </w:r>
      <w:r w:rsidR="0094704D" w:rsidRPr="003C37F5">
        <w:rPr>
          <w:b/>
          <w:bCs/>
        </w:rPr>
        <w:t xml:space="preserve"> que la política económica y la política social son dos </w:t>
      </w:r>
      <w:r w:rsidR="00903767" w:rsidRPr="003C37F5">
        <w:rPr>
          <w:b/>
          <w:bCs/>
        </w:rPr>
        <w:t xml:space="preserve">caras </w:t>
      </w:r>
      <w:r w:rsidR="0094704D" w:rsidRPr="003C37F5">
        <w:rPr>
          <w:b/>
          <w:bCs/>
        </w:rPr>
        <w:t>de una misma moneda</w:t>
      </w:r>
      <w:r w:rsidRPr="003C37F5">
        <w:rPr>
          <w:b/>
          <w:bCs/>
        </w:rPr>
        <w:t xml:space="preserve"> que hacen posible el modelo </w:t>
      </w:r>
      <w:r w:rsidR="0094704D" w:rsidRPr="003C37F5">
        <w:rPr>
          <w:b/>
          <w:bCs/>
        </w:rPr>
        <w:t>europeo de sociedad.</w:t>
      </w:r>
      <w:r w:rsidRPr="00F434E9">
        <w:t xml:space="preserve"> </w:t>
      </w:r>
      <w:r>
        <w:t>El c</w:t>
      </w:r>
      <w:r w:rsidRPr="00D97707">
        <w:t xml:space="preserve">recimiento económico y </w:t>
      </w:r>
      <w:r>
        <w:t xml:space="preserve">el </w:t>
      </w:r>
      <w:r w:rsidRPr="00D97707">
        <w:t>progreso social</w:t>
      </w:r>
      <w:r>
        <w:t xml:space="preserve"> son inseparables y por eso abogamos para que se haga un uso intenso e inteligente de los fondos que España recibirá del Mecanismo Europeo de Recuperación y Resiliencia impulsa</w:t>
      </w:r>
      <w:r w:rsidR="009B4839">
        <w:t>ndo</w:t>
      </w:r>
      <w:r>
        <w:t xml:space="preserve"> la economía de los cuidados</w:t>
      </w:r>
      <w:r w:rsidR="003712B5">
        <w:t xml:space="preserve"> y el modelo de atención a las personas mayores que necesita de más intensidad y calidad. </w:t>
      </w:r>
      <w:r w:rsidR="003C37F5">
        <w:t xml:space="preserve">Por eso </w:t>
      </w:r>
      <w:r w:rsidR="003C37F5" w:rsidRPr="003C37F5">
        <w:rPr>
          <w:b/>
          <w:bCs/>
          <w:shd w:val="clear" w:color="auto" w:fill="C5E0B3" w:themeFill="accent6" w:themeFillTint="66"/>
        </w:rPr>
        <w:t>apoyamos</w:t>
      </w:r>
      <w:r w:rsidR="003C37F5" w:rsidRPr="003C37F5">
        <w:rPr>
          <w:b/>
          <w:bCs/>
        </w:rPr>
        <w:t xml:space="preserve"> e</w:t>
      </w:r>
      <w:r w:rsidR="003712B5" w:rsidRPr="003C37F5">
        <w:rPr>
          <w:b/>
          <w:bCs/>
        </w:rPr>
        <w:t>l Plan de Recuperación Transformación y Resiliencia y a su Política Palanca 8 “nueva economía de los cuidados y políticas de empleo” y manifestamos nuestro firme compromiso de colaboración con las administraciones en su materialización</w:t>
      </w:r>
      <w:r w:rsidR="003712B5">
        <w:t xml:space="preserve">.  </w:t>
      </w:r>
    </w:p>
    <w:p w14:paraId="13101EFE" w14:textId="77777777" w:rsidR="00A946F8" w:rsidRPr="00B83FE4" w:rsidRDefault="00A946F8" w:rsidP="00B1683D"/>
    <w:p w14:paraId="6E0E3485" w14:textId="5639D98D" w:rsidR="001218D5" w:rsidRPr="00C97AF1" w:rsidRDefault="0072058D" w:rsidP="00B83FE4">
      <w:pPr>
        <w:pStyle w:val="Ttulo2"/>
      </w:pPr>
      <w:r>
        <w:t>Una sociedad con personas mayores activas y saludables</w:t>
      </w:r>
    </w:p>
    <w:p w14:paraId="03EC49C6" w14:textId="73EDCD69" w:rsidR="008A26A0" w:rsidRPr="00D97707" w:rsidRDefault="00016209" w:rsidP="00016209">
      <w:r w:rsidRPr="00016209">
        <w:rPr>
          <w:b/>
          <w:bCs/>
          <w:shd w:val="clear" w:color="auto" w:fill="F7CAAC" w:themeFill="accent2" w:themeFillTint="66"/>
        </w:rPr>
        <w:t>Abogamos</w:t>
      </w:r>
      <w:r w:rsidRPr="00016209">
        <w:rPr>
          <w:b/>
          <w:bCs/>
        </w:rPr>
        <w:t xml:space="preserve"> por que se potencie</w:t>
      </w:r>
      <w:r w:rsidR="00C97AF1" w:rsidRPr="00016209">
        <w:rPr>
          <w:b/>
          <w:bCs/>
        </w:rPr>
        <w:t xml:space="preserve"> el enfoque de la</w:t>
      </w:r>
      <w:r w:rsidR="00D23BC0" w:rsidRPr="00016209">
        <w:rPr>
          <w:b/>
          <w:bCs/>
        </w:rPr>
        <w:t xml:space="preserve"> OMS (200</w:t>
      </w:r>
      <w:r w:rsidR="009C2BEF" w:rsidRPr="00016209">
        <w:rPr>
          <w:b/>
          <w:bCs/>
        </w:rPr>
        <w:t>7</w:t>
      </w:r>
      <w:r w:rsidR="00D23BC0" w:rsidRPr="00016209">
        <w:rPr>
          <w:b/>
          <w:bCs/>
        </w:rPr>
        <w:t xml:space="preserve">) </w:t>
      </w:r>
      <w:r w:rsidR="00C97AF1" w:rsidRPr="00016209">
        <w:rPr>
          <w:b/>
          <w:bCs/>
        </w:rPr>
        <w:t xml:space="preserve">que </w:t>
      </w:r>
      <w:r w:rsidR="00D23BC0" w:rsidRPr="00016209">
        <w:rPr>
          <w:b/>
          <w:bCs/>
        </w:rPr>
        <w:t xml:space="preserve">define el envejecimiento activo como un </w:t>
      </w:r>
      <w:r w:rsidR="00556138" w:rsidRPr="00016209">
        <w:rPr>
          <w:b/>
          <w:bCs/>
        </w:rPr>
        <w:t>“</w:t>
      </w:r>
      <w:r w:rsidR="00D23BC0" w:rsidRPr="00016209">
        <w:rPr>
          <w:b/>
          <w:bCs/>
        </w:rPr>
        <w:t>proceso de optimización de las oportunidades de salud, seguridad y participación con el fin de mejorar la calidad de vida a medida que las personas envejecen</w:t>
      </w:r>
      <w:r w:rsidR="00556138" w:rsidRPr="00016209">
        <w:rPr>
          <w:b/>
          <w:bCs/>
        </w:rPr>
        <w:t>”</w:t>
      </w:r>
      <w:r>
        <w:t>.</w:t>
      </w:r>
      <w:r w:rsidR="008A26A0" w:rsidRPr="00D97707">
        <w:rPr>
          <w:rStyle w:val="Refdenotaalpie"/>
          <w:sz w:val="20"/>
          <w:szCs w:val="20"/>
        </w:rPr>
        <w:footnoteReference w:id="10"/>
      </w:r>
      <w:r w:rsidR="005E12F7" w:rsidRPr="00D97707">
        <w:t xml:space="preserve"> </w:t>
      </w:r>
      <w:r w:rsidR="0044503A">
        <w:t>S</w:t>
      </w:r>
      <w:r w:rsidR="0044503A" w:rsidRPr="0044503A">
        <w:t xml:space="preserve">alud, entendida como bienestar físico, mental y social; seguridad, mediante sistemas de protección que aseguren frente a los riesgos asociados al envejecimiento (económicos, de salud y de cuidados); y </w:t>
      </w:r>
      <w:r w:rsidR="0044503A">
        <w:t xml:space="preserve">participación </w:t>
      </w:r>
      <w:r w:rsidR="00373F9C">
        <w:t xml:space="preserve">propiciando </w:t>
      </w:r>
      <w:r w:rsidR="0044503A">
        <w:t xml:space="preserve">siempre </w:t>
      </w:r>
      <w:r w:rsidR="00373F9C">
        <w:t xml:space="preserve">la </w:t>
      </w:r>
      <w:r w:rsidR="0044503A">
        <w:t>integra</w:t>
      </w:r>
      <w:r w:rsidR="00373F9C">
        <w:t>ción de las personas</w:t>
      </w:r>
      <w:r w:rsidR="0044503A">
        <w:t xml:space="preserve"> en la sociedad </w:t>
      </w:r>
      <w:r w:rsidR="0044503A" w:rsidRPr="0044503A">
        <w:t>de acuerdo con sus deseos y capacidades.</w:t>
      </w:r>
    </w:p>
    <w:p w14:paraId="217FD43C" w14:textId="41EBC438" w:rsidR="00AB5F7D" w:rsidRDefault="00016209" w:rsidP="00016209">
      <w:r w:rsidRPr="00016209">
        <w:rPr>
          <w:b/>
          <w:bCs/>
          <w:shd w:val="clear" w:color="auto" w:fill="F7CAAC" w:themeFill="accent2" w:themeFillTint="66"/>
        </w:rPr>
        <w:t>Abogamos</w:t>
      </w:r>
      <w:r w:rsidR="00AB5F7D" w:rsidRPr="00016209">
        <w:rPr>
          <w:b/>
          <w:bCs/>
        </w:rPr>
        <w:t xml:space="preserve"> por repensar y potencia</w:t>
      </w:r>
      <w:r w:rsidR="00903767" w:rsidRPr="00016209">
        <w:rPr>
          <w:b/>
          <w:bCs/>
        </w:rPr>
        <w:t>r</w:t>
      </w:r>
      <w:r w:rsidR="00AB5F7D" w:rsidRPr="00016209">
        <w:rPr>
          <w:b/>
          <w:bCs/>
        </w:rPr>
        <w:t xml:space="preserve"> desde la perspectiva </w:t>
      </w:r>
      <w:r w:rsidR="0072058D" w:rsidRPr="0072058D">
        <w:rPr>
          <w:b/>
          <w:bCs/>
        </w:rPr>
        <w:t>de una sociedad con personas mayores activas y saludables</w:t>
      </w:r>
      <w:r w:rsidR="0072058D">
        <w:rPr>
          <w:b/>
          <w:bCs/>
        </w:rPr>
        <w:t>,</w:t>
      </w:r>
      <w:r w:rsidR="00AB5F7D" w:rsidRPr="00016209">
        <w:rPr>
          <w:b/>
          <w:bCs/>
        </w:rPr>
        <w:t xml:space="preserve"> el conjunto de factores que contribuyen a que las personas mayores</w:t>
      </w:r>
      <w:r w:rsidR="00F87D6E">
        <w:rPr>
          <w:b/>
          <w:bCs/>
        </w:rPr>
        <w:t xml:space="preserve">, y particularmente aquellas con discapacidad, </w:t>
      </w:r>
      <w:r w:rsidR="00AB5F7D" w:rsidRPr="00016209">
        <w:rPr>
          <w:b/>
          <w:bCs/>
        </w:rPr>
        <w:t>vivan con más calidad de vida, participen activamente en la sociedad y contribuyan al dinamismo económico</w:t>
      </w:r>
      <w:r w:rsidR="00AB5F7D">
        <w:t xml:space="preserve">, entre ellos:  </w:t>
      </w:r>
    </w:p>
    <w:p w14:paraId="00B5560B" w14:textId="07BE1031" w:rsidR="00815CFB" w:rsidRPr="00D97707" w:rsidRDefault="00F76F88" w:rsidP="00016209">
      <w:pPr>
        <w:pStyle w:val="Prrafodelista"/>
        <w:numPr>
          <w:ilvl w:val="0"/>
          <w:numId w:val="30"/>
        </w:numPr>
      </w:pPr>
      <w:r w:rsidRPr="00D97707">
        <w:t>Factores</w:t>
      </w:r>
      <w:r w:rsidR="00854651" w:rsidRPr="00D97707">
        <w:t xml:space="preserve"> personales</w:t>
      </w:r>
      <w:r w:rsidRPr="00D97707">
        <w:t>,</w:t>
      </w:r>
      <w:r w:rsidR="00854651" w:rsidRPr="00D97707">
        <w:t xml:space="preserve"> como la adopción de estilos de vida saludables</w:t>
      </w:r>
      <w:r w:rsidRPr="00D97707">
        <w:t>,</w:t>
      </w:r>
      <w:r w:rsidR="00854651" w:rsidRPr="00D97707">
        <w:t xml:space="preserve"> el autocuidado</w:t>
      </w:r>
      <w:r w:rsidRPr="00D97707">
        <w:t>,</w:t>
      </w:r>
      <w:r w:rsidR="00854651" w:rsidRPr="00D97707">
        <w:t xml:space="preserve"> la autonomía</w:t>
      </w:r>
      <w:r w:rsidRPr="00D97707">
        <w:t>,</w:t>
      </w:r>
      <w:r w:rsidR="00854651" w:rsidRPr="00D97707">
        <w:t xml:space="preserve"> la actividad física, mental y socia</w:t>
      </w:r>
      <w:r w:rsidRPr="00D97707">
        <w:t>l, o</w:t>
      </w:r>
      <w:r w:rsidR="00854651" w:rsidRPr="00D97707">
        <w:t xml:space="preserve"> el aprendizaje continuo</w:t>
      </w:r>
      <w:r w:rsidR="007055DD" w:rsidRPr="00D97707">
        <w:t>.</w:t>
      </w:r>
    </w:p>
    <w:p w14:paraId="19D1CE20" w14:textId="1A30A1BE" w:rsidR="007055DD" w:rsidRPr="00D97707" w:rsidRDefault="00C45FCB" w:rsidP="00016209">
      <w:pPr>
        <w:pStyle w:val="Prrafodelista"/>
        <w:numPr>
          <w:ilvl w:val="0"/>
          <w:numId w:val="30"/>
        </w:numPr>
      </w:pPr>
      <w:r w:rsidRPr="00D97707">
        <w:t xml:space="preserve">Un </w:t>
      </w:r>
      <w:r w:rsidR="007055DD" w:rsidRPr="00D97707">
        <w:t>entorno físico y digital</w:t>
      </w:r>
      <w:r w:rsidRPr="00D97707">
        <w:t xml:space="preserve"> accesible para todos</w:t>
      </w:r>
      <w:r w:rsidR="007055DD" w:rsidRPr="00D97707">
        <w:t xml:space="preserve">. </w:t>
      </w:r>
      <w:r w:rsidRPr="00D97707">
        <w:t>G</w:t>
      </w:r>
      <w:r w:rsidR="00563332" w:rsidRPr="00D97707">
        <w:t xml:space="preserve">arantizar </w:t>
      </w:r>
      <w:r w:rsidRPr="00D97707">
        <w:t>la mejor</w:t>
      </w:r>
      <w:r w:rsidR="00563332" w:rsidRPr="00D97707">
        <w:t xml:space="preserve"> accesibilidad física</w:t>
      </w:r>
      <w:r w:rsidRPr="00D97707">
        <w:t xml:space="preserve">, </w:t>
      </w:r>
      <w:r w:rsidR="00563332" w:rsidRPr="00D97707">
        <w:t>sensorial y cognitiva</w:t>
      </w:r>
      <w:r w:rsidRPr="00D97707">
        <w:t xml:space="preserve"> en las instalaciones</w:t>
      </w:r>
      <w:r w:rsidR="00D622BD" w:rsidRPr="00D97707">
        <w:t xml:space="preserve">, oferta de turismo, ocio, </w:t>
      </w:r>
      <w:r w:rsidR="0072058D">
        <w:t xml:space="preserve">formación, </w:t>
      </w:r>
      <w:r w:rsidR="00D622BD" w:rsidRPr="00D97707">
        <w:t>cultura y deporte</w:t>
      </w:r>
      <w:r w:rsidRPr="00D97707">
        <w:t>.</w:t>
      </w:r>
    </w:p>
    <w:p w14:paraId="743DE1D8" w14:textId="1FAB53A7" w:rsidR="00196BE5" w:rsidRPr="00D97707" w:rsidRDefault="005D6032" w:rsidP="00016209">
      <w:pPr>
        <w:pStyle w:val="Prrafodelista"/>
        <w:numPr>
          <w:ilvl w:val="0"/>
          <w:numId w:val="30"/>
        </w:numPr>
      </w:pPr>
      <w:r w:rsidRPr="00D97707">
        <w:t>Vivienda accesible</w:t>
      </w:r>
      <w:r w:rsidR="00C45FCB" w:rsidRPr="00D97707">
        <w:t xml:space="preserve">, </w:t>
      </w:r>
      <w:r w:rsidR="00373F9C">
        <w:t xml:space="preserve">promoviendo </w:t>
      </w:r>
      <w:r w:rsidR="00C45FCB" w:rsidRPr="00D97707">
        <w:t>envejecer e</w:t>
      </w:r>
      <w:r w:rsidR="00373F9C">
        <w:t>n</w:t>
      </w:r>
      <w:r w:rsidR="00C45FCB" w:rsidRPr="00D97707">
        <w:t xml:space="preserve"> la propia vivienda y ofreciendo </w:t>
      </w:r>
      <w:r w:rsidR="00196BE5" w:rsidRPr="00D97707">
        <w:t>alternativas residenciales</w:t>
      </w:r>
      <w:r w:rsidR="00C45FCB" w:rsidRPr="00D97707">
        <w:t xml:space="preserve">, </w:t>
      </w:r>
      <w:r w:rsidR="00196BE5" w:rsidRPr="00D97707">
        <w:t xml:space="preserve">como pueden </w:t>
      </w:r>
      <w:r w:rsidR="00AD0F0C">
        <w:t xml:space="preserve">ser </w:t>
      </w:r>
      <w:r w:rsidR="00C45FCB" w:rsidRPr="00D97707">
        <w:t>el</w:t>
      </w:r>
      <w:r w:rsidR="00196BE5" w:rsidRPr="00D97707">
        <w:t xml:space="preserve"> cohousing, viviendas intergeneracionales, compartir vivienda, </w:t>
      </w:r>
      <w:r w:rsidR="00C45FCB" w:rsidRPr="00D97707">
        <w:t xml:space="preserve">o </w:t>
      </w:r>
      <w:r w:rsidR="00196BE5" w:rsidRPr="00D97707">
        <w:t>viviendas con servicios comune</w:t>
      </w:r>
      <w:r w:rsidR="00C45FCB" w:rsidRPr="00D97707">
        <w:t>s.</w:t>
      </w:r>
    </w:p>
    <w:p w14:paraId="2E8F6091" w14:textId="3FD5B9C6" w:rsidR="007237FE" w:rsidRPr="00D97707" w:rsidRDefault="007237FE" w:rsidP="00016209">
      <w:pPr>
        <w:pStyle w:val="Prrafodelista"/>
        <w:numPr>
          <w:ilvl w:val="0"/>
          <w:numId w:val="30"/>
        </w:numPr>
      </w:pPr>
      <w:r w:rsidRPr="00D97707">
        <w:t>Ciudad accesible e integradora, a través del transporte accesible, comercios de proximidad, acceso a los servicios sociales y sanitarios, a la cultura, a las relaciones sociales e intergeneracionales</w:t>
      </w:r>
      <w:r w:rsidR="009D6909" w:rsidRPr="00D97707">
        <w:t>.</w:t>
      </w:r>
    </w:p>
    <w:p w14:paraId="2132546D" w14:textId="753E8491" w:rsidR="009D6909" w:rsidRDefault="0034023D" w:rsidP="00016209">
      <w:pPr>
        <w:pStyle w:val="Prrafodelista"/>
        <w:numPr>
          <w:ilvl w:val="0"/>
          <w:numId w:val="30"/>
        </w:numPr>
      </w:pPr>
      <w:r>
        <w:t xml:space="preserve">Una </w:t>
      </w:r>
      <w:r w:rsidR="009D6909" w:rsidRPr="00D97707">
        <w:t>imagen real, activa, saludable y positiva</w:t>
      </w:r>
      <w:r>
        <w:t xml:space="preserve"> de las personas mayores</w:t>
      </w:r>
      <w:r w:rsidR="009D6909" w:rsidRPr="00D97707">
        <w:t>, evitando edadismos, paternalismos, y otros estereotipos.</w:t>
      </w:r>
    </w:p>
    <w:p w14:paraId="62234377" w14:textId="1697CF3D" w:rsidR="00D04D85" w:rsidRPr="00D97707" w:rsidRDefault="00D04D85" w:rsidP="00016209">
      <w:pPr>
        <w:pStyle w:val="Ttulo4"/>
      </w:pPr>
      <w:r w:rsidRPr="00D97707">
        <w:t>Participación</w:t>
      </w:r>
    </w:p>
    <w:p w14:paraId="153AFD99" w14:textId="7D20BA4F" w:rsidR="00D04D85" w:rsidRDefault="00D04D85" w:rsidP="00016209">
      <w:r w:rsidRPr="00D97707">
        <w:t>Son numerosas las actividades y cursos que se organizan habitualmente bajo el paraguas del “envejecimiento activo”. Los jubilados de hoy tienen un nivel de autonomía y un nivel cultural mucho más elevado que los de hace 35 años</w:t>
      </w:r>
      <w:r w:rsidRPr="00016209">
        <w:t xml:space="preserve">. </w:t>
      </w:r>
      <w:r w:rsidR="00016209" w:rsidRPr="00016209">
        <w:rPr>
          <w:b/>
          <w:bCs/>
          <w:shd w:val="clear" w:color="auto" w:fill="F7CAAC" w:themeFill="accent2" w:themeFillTint="66"/>
        </w:rPr>
        <w:t>Abogamos</w:t>
      </w:r>
      <w:r w:rsidRPr="00016209">
        <w:rPr>
          <w:b/>
          <w:bCs/>
        </w:rPr>
        <w:t xml:space="preserve"> por extender esta participación a través de las organizaciones sin ánimo de lucro, el asociacionismo, los </w:t>
      </w:r>
      <w:r w:rsidR="00903767" w:rsidRPr="00016209">
        <w:rPr>
          <w:b/>
          <w:bCs/>
        </w:rPr>
        <w:t>c</w:t>
      </w:r>
      <w:r w:rsidRPr="00016209">
        <w:rPr>
          <w:b/>
          <w:bCs/>
        </w:rPr>
        <w:t xml:space="preserve">onsejos de personas mayores, la presencia de personas mayores en las cámaras de representación </w:t>
      </w:r>
      <w:r w:rsidR="0034023D">
        <w:rPr>
          <w:b/>
          <w:bCs/>
        </w:rPr>
        <w:t>y</w:t>
      </w:r>
      <w:r w:rsidRPr="00016209">
        <w:rPr>
          <w:b/>
          <w:bCs/>
        </w:rPr>
        <w:t xml:space="preserve"> favoreciendo las iniciativas intergeneracionales de transmisión de experiencias</w:t>
      </w:r>
      <w:r w:rsidR="008858AB">
        <w:t xml:space="preserve">; para ello </w:t>
      </w:r>
      <w:r w:rsidR="004107A9">
        <w:rPr>
          <w:b/>
          <w:bCs/>
          <w:shd w:val="clear" w:color="auto" w:fill="FFCCCC"/>
        </w:rPr>
        <w:t>solicitamos</w:t>
      </w:r>
      <w:r w:rsidR="004107A9" w:rsidRPr="00016209">
        <w:rPr>
          <w:b/>
          <w:bCs/>
        </w:rPr>
        <w:t xml:space="preserve"> </w:t>
      </w:r>
      <w:r w:rsidR="00016209" w:rsidRPr="00016209">
        <w:rPr>
          <w:b/>
          <w:bCs/>
        </w:rPr>
        <w:t xml:space="preserve">que haya </w:t>
      </w:r>
      <w:r w:rsidR="008858AB" w:rsidRPr="00016209">
        <w:rPr>
          <w:b/>
          <w:bCs/>
        </w:rPr>
        <w:t>una dotación económica adecuada a estas organizaciones</w:t>
      </w:r>
      <w:r w:rsidRPr="00D97707">
        <w:t>.</w:t>
      </w:r>
    </w:p>
    <w:p w14:paraId="1DD12DA6" w14:textId="4C5995C6" w:rsidR="008858AB" w:rsidRDefault="00016209" w:rsidP="00016209">
      <w:r w:rsidRPr="00016209">
        <w:rPr>
          <w:b/>
          <w:bCs/>
          <w:shd w:val="clear" w:color="auto" w:fill="F7CAAC" w:themeFill="accent2" w:themeFillTint="66"/>
        </w:rPr>
        <w:t>Abogamos</w:t>
      </w:r>
      <w:r w:rsidR="008858AB" w:rsidRPr="00016209">
        <w:rPr>
          <w:b/>
          <w:bCs/>
        </w:rPr>
        <w:t xml:space="preserve"> por una participación activa en los órganos de decisión y consulta que afectan a las personas mayores</w:t>
      </w:r>
      <w:r w:rsidR="008E77A4">
        <w:rPr>
          <w:b/>
          <w:bCs/>
        </w:rPr>
        <w:t xml:space="preserve"> y a las personas mayores con discapacidad</w:t>
      </w:r>
      <w:r w:rsidR="008858AB">
        <w:t>, entre ellos:</w:t>
      </w:r>
    </w:p>
    <w:p w14:paraId="1CC6B74F" w14:textId="4993E54A" w:rsidR="008858AB" w:rsidRPr="00016209" w:rsidRDefault="00016209" w:rsidP="00016209">
      <w:pPr>
        <w:pStyle w:val="Prrafodelista"/>
        <w:numPr>
          <w:ilvl w:val="0"/>
          <w:numId w:val="30"/>
        </w:numPr>
      </w:pPr>
      <w:r>
        <w:t>L</w:t>
      </w:r>
      <w:r w:rsidR="008858AB" w:rsidRPr="00016209">
        <w:t>os Consejos de personas mayores que son clave para la defensa de sus derechos y la atención de sus necesidades.</w:t>
      </w:r>
    </w:p>
    <w:p w14:paraId="0E731596" w14:textId="39570B26" w:rsidR="008858AB" w:rsidRPr="00016209" w:rsidRDefault="008858AB" w:rsidP="00016209">
      <w:pPr>
        <w:pStyle w:val="Prrafodelista"/>
        <w:numPr>
          <w:ilvl w:val="0"/>
          <w:numId w:val="30"/>
        </w:numPr>
      </w:pPr>
      <w:r w:rsidRPr="00016209">
        <w:t xml:space="preserve">El impulso </w:t>
      </w:r>
      <w:r w:rsidR="004107A9">
        <w:t xml:space="preserve">y visibilidad </w:t>
      </w:r>
      <w:r w:rsidRPr="00016209">
        <w:t>del Consejo Estatal de las Personas Mayores del IMSERSO.</w:t>
      </w:r>
    </w:p>
    <w:p w14:paraId="700FE4B2" w14:textId="520C76F4" w:rsidR="008858AB" w:rsidRPr="00016209" w:rsidRDefault="008858AB" w:rsidP="00016209">
      <w:pPr>
        <w:pStyle w:val="Prrafodelista"/>
        <w:numPr>
          <w:ilvl w:val="0"/>
          <w:numId w:val="30"/>
        </w:numPr>
      </w:pPr>
      <w:r w:rsidRPr="00016209">
        <w:t>La interlocución directa e intercambio de información con regularidad con los distintos responsables de las políticas y programas que afectan a las personas mayores (Pensiones, desarrollo de la LAPAD, Sanidad, Justicia, Fiscalía, Educación, Consumo…)</w:t>
      </w:r>
    </w:p>
    <w:p w14:paraId="2CC56C43" w14:textId="7BB5084B" w:rsidR="008858AB" w:rsidRPr="00016209" w:rsidRDefault="008858AB" w:rsidP="00016209">
      <w:pPr>
        <w:pStyle w:val="Prrafodelista"/>
        <w:numPr>
          <w:ilvl w:val="0"/>
          <w:numId w:val="30"/>
        </w:numPr>
      </w:pPr>
      <w:r w:rsidRPr="00016209">
        <w:t>La interlocución con diversas Instituciones públicas como el Defensor del Pueblo, la Fiscalía, la FEMP…</w:t>
      </w:r>
    </w:p>
    <w:p w14:paraId="2CD719E3" w14:textId="70FC85A0" w:rsidR="008858AB" w:rsidRPr="00016209" w:rsidRDefault="008858AB" w:rsidP="00016209">
      <w:pPr>
        <w:pStyle w:val="Prrafodelista"/>
        <w:numPr>
          <w:ilvl w:val="0"/>
          <w:numId w:val="30"/>
        </w:numPr>
      </w:pPr>
      <w:r w:rsidRPr="00016209">
        <w:t>El impuso de acuerdos con diversas organizaciones e instituciones sociales (universidades, sociedades científicas, colegios profesionales)</w:t>
      </w:r>
      <w:r w:rsidR="0034023D">
        <w:t>.</w:t>
      </w:r>
    </w:p>
    <w:p w14:paraId="5308E13F" w14:textId="2DD85AAD" w:rsidR="008858AB" w:rsidRPr="00016209" w:rsidRDefault="004107A9" w:rsidP="00016209">
      <w:pPr>
        <w:pStyle w:val="Prrafodelista"/>
        <w:numPr>
          <w:ilvl w:val="0"/>
          <w:numId w:val="30"/>
        </w:numPr>
      </w:pPr>
      <w:r>
        <w:t>L</w:t>
      </w:r>
      <w:r w:rsidR="008858AB" w:rsidRPr="00016209">
        <w:t xml:space="preserve">a presencia de personas mayores en las cámaras de representación de la ciudadanía. </w:t>
      </w:r>
    </w:p>
    <w:p w14:paraId="2D90AFFB" w14:textId="3EA2DAEA" w:rsidR="008858AB" w:rsidRPr="008858AB" w:rsidRDefault="008858AB" w:rsidP="00016209">
      <w:r w:rsidRPr="00016209">
        <w:rPr>
          <w:b/>
          <w:bCs/>
        </w:rPr>
        <w:t xml:space="preserve">En nuestra agenda de trabajo </w:t>
      </w:r>
      <w:r w:rsidRPr="00016209">
        <w:rPr>
          <w:b/>
          <w:bCs/>
          <w:shd w:val="clear" w:color="auto" w:fill="FFE599" w:themeFill="accent4" w:themeFillTint="66"/>
        </w:rPr>
        <w:t>queremos</w:t>
      </w:r>
      <w:r w:rsidRPr="00016209">
        <w:rPr>
          <w:b/>
          <w:bCs/>
        </w:rPr>
        <w:t xml:space="preserve"> incorporar preocupaciones del conjunto de la sociedad</w:t>
      </w:r>
      <w:r w:rsidR="00B1683D">
        <w:rPr>
          <w:b/>
          <w:bCs/>
        </w:rPr>
        <w:t>,</w:t>
      </w:r>
      <w:r>
        <w:t xml:space="preserve"> como son: la p</w:t>
      </w:r>
      <w:r w:rsidRPr="008858AB">
        <w:t>royección gasto público asociado al envejecimiento</w:t>
      </w:r>
      <w:r>
        <w:t xml:space="preserve">, la </w:t>
      </w:r>
      <w:r w:rsidRPr="008858AB">
        <w:t>heterogeneidad de las personas mayores</w:t>
      </w:r>
      <w:r>
        <w:t xml:space="preserve">, </w:t>
      </w:r>
      <w:r w:rsidR="008E77A4">
        <w:t xml:space="preserve">la discapacidad, </w:t>
      </w:r>
      <w:r>
        <w:t>la i</w:t>
      </w:r>
      <w:r w:rsidRPr="008858AB">
        <w:t>magen social</w:t>
      </w:r>
      <w:r>
        <w:t>, los r</w:t>
      </w:r>
      <w:r w:rsidRPr="008858AB">
        <w:t>etos y oportunidades del cambio demográfico</w:t>
      </w:r>
      <w:r>
        <w:t>, la p</w:t>
      </w:r>
      <w:r w:rsidRPr="008858AB">
        <w:t>erspectiva de género</w:t>
      </w:r>
      <w:r>
        <w:t xml:space="preserve"> y la situación de las personas mayores, la p</w:t>
      </w:r>
      <w:r w:rsidRPr="008858AB">
        <w:t>oblación inmigrante y cuidados</w:t>
      </w:r>
      <w:r w:rsidR="0008383A">
        <w:t>, el envej</w:t>
      </w:r>
      <w:r w:rsidRPr="008858AB">
        <w:t>ecimiento y mundo rural.</w:t>
      </w:r>
    </w:p>
    <w:p w14:paraId="04F913AF" w14:textId="75200187" w:rsidR="008858AB" w:rsidRPr="00016209" w:rsidRDefault="00016209" w:rsidP="00016209">
      <w:pPr>
        <w:rPr>
          <w:b/>
          <w:bCs/>
        </w:rPr>
      </w:pPr>
      <w:r w:rsidRPr="00016209">
        <w:rPr>
          <w:b/>
          <w:bCs/>
          <w:shd w:val="clear" w:color="auto" w:fill="FFCCCC"/>
        </w:rPr>
        <w:t>Deseamos</w:t>
      </w:r>
      <w:r w:rsidRPr="00016209">
        <w:rPr>
          <w:b/>
          <w:bCs/>
        </w:rPr>
        <w:t xml:space="preserve"> que</w:t>
      </w:r>
      <w:r w:rsidR="0008383A" w:rsidRPr="00016209">
        <w:rPr>
          <w:b/>
          <w:bCs/>
        </w:rPr>
        <w:t xml:space="preserve"> las administraciones </w:t>
      </w:r>
      <w:r w:rsidRPr="00016209">
        <w:rPr>
          <w:b/>
          <w:bCs/>
        </w:rPr>
        <w:t>estudien</w:t>
      </w:r>
      <w:r w:rsidR="008858AB" w:rsidRPr="00016209">
        <w:rPr>
          <w:b/>
          <w:bCs/>
        </w:rPr>
        <w:t xml:space="preserve"> la viabilidad y la oportunidad de la elaboración de un Libro Blanco sobre el Envejecimiento en España.</w:t>
      </w:r>
    </w:p>
    <w:p w14:paraId="1918B9E3" w14:textId="77777777" w:rsidR="00A946F8" w:rsidRDefault="00A946F8" w:rsidP="00016209">
      <w:pPr>
        <w:pStyle w:val="Ttulo4"/>
      </w:pPr>
    </w:p>
    <w:p w14:paraId="2DA317C8" w14:textId="67328B59" w:rsidR="0008383A" w:rsidRPr="0008383A" w:rsidRDefault="0008383A" w:rsidP="00016209">
      <w:pPr>
        <w:pStyle w:val="Ttulo4"/>
      </w:pPr>
      <w:r w:rsidRPr="0008383A">
        <w:t>Envejecer en la sociedad digital</w:t>
      </w:r>
    </w:p>
    <w:p w14:paraId="7B0B45E9" w14:textId="08B522EB" w:rsidR="0008383A" w:rsidRPr="00D97707" w:rsidRDefault="0008383A" w:rsidP="00016209">
      <w:r w:rsidRPr="00D97707">
        <w:t>Los beneficios de la sociedad digital deben ser aprovechados para facilitar un</w:t>
      </w:r>
      <w:r w:rsidR="004107A9">
        <w:t>a sociedad con personas mayores activas y saludables.</w:t>
      </w:r>
      <w:r w:rsidRPr="00D97707">
        <w:t xml:space="preserve"> Los avances en telemedicina, telecuidados, teleasistencia, teletrabajo, teleformación, </w:t>
      </w:r>
      <w:r>
        <w:t xml:space="preserve">las </w:t>
      </w:r>
      <w:r w:rsidRPr="00D97707">
        <w:t>relaciones sociales por vía digital,</w:t>
      </w:r>
      <w:r>
        <w:t xml:space="preserve"> el </w:t>
      </w:r>
      <w:r w:rsidRPr="00D97707">
        <w:t xml:space="preserve">hogar inteligente, </w:t>
      </w:r>
      <w:r>
        <w:t xml:space="preserve">la </w:t>
      </w:r>
      <w:r w:rsidRPr="00D97707">
        <w:t>movilidad y ciudades inteligentes,</w:t>
      </w:r>
      <w:r>
        <w:t xml:space="preserve"> el</w:t>
      </w:r>
      <w:r w:rsidRPr="00D97707">
        <w:t xml:space="preserve"> ocio y cultura digitales, </w:t>
      </w:r>
      <w:r>
        <w:t xml:space="preserve">las </w:t>
      </w:r>
      <w:r w:rsidRPr="00D97707">
        <w:t>relaciones administrativas y transacciones económicas por vía digital pueden mejorar la vida de las personas mayores, facilitando el acceso y aumentando la eficiencia y la calidad de los servicios.</w:t>
      </w:r>
    </w:p>
    <w:p w14:paraId="7A85F76C" w14:textId="28095808" w:rsidR="0008383A" w:rsidRDefault="0008383A" w:rsidP="00016209">
      <w:r>
        <w:t>U</w:t>
      </w:r>
      <w:r w:rsidRPr="00D97707">
        <w:t>n alto porcentaje de personas mayores no se sienten cómodas intentando interactuar con nuevos dispositivos o programas digitales</w:t>
      </w:r>
      <w:r w:rsidR="00B1683D">
        <w:t>,</w:t>
      </w:r>
      <w:r>
        <w:t xml:space="preserve"> </w:t>
      </w:r>
      <w:r w:rsidR="00F87D6E">
        <w:t xml:space="preserve">o tienen barreras de accesibilidad </w:t>
      </w:r>
      <w:r>
        <w:t>y sufre</w:t>
      </w:r>
      <w:r w:rsidR="00F87D6E">
        <w:t>n</w:t>
      </w:r>
      <w:r>
        <w:t xml:space="preserve"> los riesgos de la brecha digital</w:t>
      </w:r>
      <w:r w:rsidRPr="00D97707">
        <w:t>. Se necesitan programas de formación dirigidos a las personas mayores para que adquieran competencias digitales. Esto es clave para las gestiones y trámites de todo tipo, tanto en el sector público como en el privado, y con ello garantizar la plena accesibilidad de todos estos procesos. Cuando no se pueda garantizar esta accesibilidad, es necesario ofrecer servicios complementarios o de apoyo.</w:t>
      </w:r>
    </w:p>
    <w:p w14:paraId="24C0E0CD" w14:textId="1208E945" w:rsidR="0008383A" w:rsidRDefault="00016209" w:rsidP="00016209">
      <w:r w:rsidRPr="00016209">
        <w:rPr>
          <w:b/>
          <w:bCs/>
          <w:shd w:val="clear" w:color="auto" w:fill="F7CAAC" w:themeFill="accent2" w:themeFillTint="66"/>
        </w:rPr>
        <w:t>Abogamos</w:t>
      </w:r>
      <w:r w:rsidR="0008383A" w:rsidRPr="00016209">
        <w:rPr>
          <w:b/>
          <w:bCs/>
        </w:rPr>
        <w:t xml:space="preserve"> firmemente </w:t>
      </w:r>
      <w:r w:rsidRPr="00016209">
        <w:rPr>
          <w:b/>
          <w:bCs/>
        </w:rPr>
        <w:t xml:space="preserve">por </w:t>
      </w:r>
      <w:r w:rsidR="0008383A" w:rsidRPr="00016209">
        <w:rPr>
          <w:b/>
          <w:bCs/>
        </w:rPr>
        <w:t>la aplicación del Acta Europea de Accesibilidad aprobada en junio 2019 por la Comisión Europea, que establece que determinados productos y servicios que se producen y comercializan en el mercado europeo sean accesibles</w:t>
      </w:r>
      <w:r w:rsidR="0008383A" w:rsidRPr="0008383A">
        <w:t>. Entre ellos: ordenadores, teléfonos inteligentes o smartphones, televisiones inteligentes, cajeros automáticos y servicios bancarios, terminales de pago, libros electrónicos, sitios web, aplicaciones móviles, máquinas expendedoras de billetes, telecomunicaciones electrónicas y números de emergencia 112 para todos y en toda la Unión Europea.</w:t>
      </w:r>
    </w:p>
    <w:p w14:paraId="59021425" w14:textId="6C81A0AE" w:rsidR="0008383A" w:rsidRDefault="0008383A" w:rsidP="00016209">
      <w:r>
        <w:t>La accesibilidad digital, no solo beneficia a las personas mayores, sino también a las personas con discapacidad</w:t>
      </w:r>
      <w:r w:rsidR="00436A21">
        <w:t xml:space="preserve"> en general y a las personas con discapacidad mayores en particular</w:t>
      </w:r>
      <w:r>
        <w:t>, a aquellas que tienen bajos niveles de instrucción, etc.</w:t>
      </w:r>
    </w:p>
    <w:p w14:paraId="43FE2C12" w14:textId="77777777" w:rsidR="00A946F8" w:rsidRDefault="00A946F8" w:rsidP="00016209"/>
    <w:p w14:paraId="5D5D6C7F" w14:textId="00F758DC" w:rsidR="001218D5" w:rsidRPr="0008383A" w:rsidRDefault="007B1B28" w:rsidP="00B83FE4">
      <w:pPr>
        <w:pStyle w:val="Ttulo2"/>
      </w:pPr>
      <w:r>
        <w:t>La p</w:t>
      </w:r>
      <w:r w:rsidR="00BC5DD3" w:rsidRPr="0008383A">
        <w:t>rotección jurídica a las personas mayores</w:t>
      </w:r>
    </w:p>
    <w:p w14:paraId="5C7A69EF" w14:textId="66B63112" w:rsidR="00E50857" w:rsidRPr="00D97707" w:rsidRDefault="000C79B6" w:rsidP="00016209">
      <w:r>
        <w:t xml:space="preserve">La protección de los derechos de las personas mayores, así como el desarrollo efectivo de nuevos derechos es fundamental. </w:t>
      </w:r>
      <w:r w:rsidR="00016209" w:rsidRPr="00016209">
        <w:rPr>
          <w:b/>
          <w:bCs/>
          <w:shd w:val="clear" w:color="auto" w:fill="FFE599" w:themeFill="accent4" w:themeFillTint="66"/>
        </w:rPr>
        <w:t>Queremos</w:t>
      </w:r>
      <w:r w:rsidRPr="00016209">
        <w:rPr>
          <w:b/>
          <w:bCs/>
        </w:rPr>
        <w:t xml:space="preserve"> realizar acciones informativas, </w:t>
      </w:r>
      <w:r w:rsidR="00E50857" w:rsidRPr="00016209">
        <w:rPr>
          <w:b/>
          <w:bCs/>
        </w:rPr>
        <w:t xml:space="preserve">campañas de concienciación </w:t>
      </w:r>
      <w:r w:rsidRPr="00016209">
        <w:rPr>
          <w:b/>
          <w:bCs/>
        </w:rPr>
        <w:t xml:space="preserve">y acciones de defensa </w:t>
      </w:r>
      <w:r w:rsidR="00E50857" w:rsidRPr="00016209">
        <w:rPr>
          <w:b/>
          <w:bCs/>
        </w:rPr>
        <w:t>sobre los derechos de las personas mayores</w:t>
      </w:r>
      <w:r>
        <w:t xml:space="preserve"> especialmente con</w:t>
      </w:r>
      <w:r w:rsidR="00E50857" w:rsidRPr="00D97707">
        <w:t>:</w:t>
      </w:r>
    </w:p>
    <w:p w14:paraId="1612AAEE" w14:textId="5109E770" w:rsidR="0053523E" w:rsidRPr="00016209" w:rsidRDefault="00E77CF1" w:rsidP="00016209">
      <w:pPr>
        <w:pStyle w:val="Prrafodelista"/>
        <w:numPr>
          <w:ilvl w:val="0"/>
          <w:numId w:val="30"/>
        </w:numPr>
      </w:pPr>
      <w:r w:rsidRPr="00016209">
        <w:t xml:space="preserve">Instituciones jurídicas para apoyar a las personas carentes de autogobierno, por causa de </w:t>
      </w:r>
      <w:r w:rsidR="00F87D6E">
        <w:t xml:space="preserve">discapacidad, </w:t>
      </w:r>
      <w:r w:rsidRPr="00016209">
        <w:t>enfermedad crónica o de su avanzada edad.</w:t>
      </w:r>
      <w:r w:rsidR="0053523E" w:rsidRPr="00016209">
        <w:t xml:space="preserve"> </w:t>
      </w:r>
    </w:p>
    <w:p w14:paraId="460ABE18" w14:textId="1D1A6FC0" w:rsidR="00084B6F" w:rsidRPr="00016209" w:rsidRDefault="000C47E1" w:rsidP="00016209">
      <w:pPr>
        <w:pStyle w:val="Prrafodelista"/>
        <w:numPr>
          <w:ilvl w:val="0"/>
          <w:numId w:val="30"/>
        </w:numPr>
      </w:pPr>
      <w:bookmarkStart w:id="1" w:name="_Hlk71878366"/>
      <w:r>
        <w:t>La</w:t>
      </w:r>
      <w:r w:rsidR="009D35E6" w:rsidRPr="009D35E6">
        <w:t xml:space="preserve"> Ley por la que se reforma la legislación civil y procesal para el apoyo a las personas con discapacidad en el ejercicio de su capacidad jurídica (121/000027)</w:t>
      </w:r>
      <w:r w:rsidR="009D35E6">
        <w:t>.</w:t>
      </w:r>
      <w:bookmarkEnd w:id="1"/>
    </w:p>
    <w:p w14:paraId="594CD170" w14:textId="1D6D4D96" w:rsidR="00B8636A" w:rsidRPr="00016209" w:rsidRDefault="00CC2969" w:rsidP="00016209">
      <w:pPr>
        <w:pStyle w:val="Prrafodelista"/>
        <w:numPr>
          <w:ilvl w:val="0"/>
          <w:numId w:val="30"/>
        </w:numPr>
      </w:pPr>
      <w:r w:rsidRPr="00016209">
        <w:t>Internamientos de las personas carentes de voluntad o voluntad debilitada</w:t>
      </w:r>
      <w:r w:rsidR="00E50857" w:rsidRPr="00016209">
        <w:t>.</w:t>
      </w:r>
    </w:p>
    <w:p w14:paraId="611DE0EC" w14:textId="59BFC5FB" w:rsidR="006E0716" w:rsidRPr="00016209" w:rsidRDefault="006E0716" w:rsidP="00016209">
      <w:pPr>
        <w:pStyle w:val="Prrafodelista"/>
        <w:numPr>
          <w:ilvl w:val="0"/>
          <w:numId w:val="30"/>
        </w:numPr>
      </w:pPr>
      <w:r w:rsidRPr="00016209">
        <w:t>Derechos que nacen de la autonomía de la voluntad de la persona mayor</w:t>
      </w:r>
      <w:r w:rsidR="0073511F" w:rsidRPr="00016209">
        <w:t>: auto</w:t>
      </w:r>
      <w:r w:rsidR="00BA791F" w:rsidRPr="00016209">
        <w:t xml:space="preserve"> </w:t>
      </w:r>
      <w:r w:rsidR="0073511F" w:rsidRPr="00016209">
        <w:t>incapacitación</w:t>
      </w:r>
      <w:r w:rsidR="00A04ADC" w:rsidRPr="00016209">
        <w:t>, auto curatela</w:t>
      </w:r>
      <w:r w:rsidR="008658C0" w:rsidRPr="00016209">
        <w:t xml:space="preserve">, </w:t>
      </w:r>
      <w:r w:rsidR="00027827" w:rsidRPr="00016209">
        <w:t>e</w:t>
      </w:r>
      <w:r w:rsidR="008658C0" w:rsidRPr="00016209">
        <w:t>utanasia</w:t>
      </w:r>
      <w:r w:rsidR="00027827" w:rsidRPr="00016209">
        <w:t>.</w:t>
      </w:r>
    </w:p>
    <w:p w14:paraId="1BD01BA2" w14:textId="4FDB5390" w:rsidR="00502BDC" w:rsidRPr="00016209" w:rsidRDefault="00502BDC" w:rsidP="00016209">
      <w:pPr>
        <w:pStyle w:val="Prrafodelista"/>
        <w:numPr>
          <w:ilvl w:val="0"/>
          <w:numId w:val="30"/>
        </w:numPr>
      </w:pPr>
      <w:r w:rsidRPr="00016209">
        <w:t>Cuidados Paliativos</w:t>
      </w:r>
      <w:r w:rsidR="0053523E" w:rsidRPr="00016209">
        <w:t>.</w:t>
      </w:r>
    </w:p>
    <w:p w14:paraId="36A1C95A" w14:textId="1ED07C2D" w:rsidR="00B76568" w:rsidRPr="00016209" w:rsidRDefault="00B76568" w:rsidP="00016209">
      <w:pPr>
        <w:pStyle w:val="Prrafodelista"/>
        <w:numPr>
          <w:ilvl w:val="0"/>
          <w:numId w:val="30"/>
        </w:numPr>
      </w:pPr>
      <w:r w:rsidRPr="00016209">
        <w:t>Derechos en el ámbito sociosanitario</w:t>
      </w:r>
      <w:r w:rsidR="0053523E" w:rsidRPr="00016209">
        <w:t xml:space="preserve">, como </w:t>
      </w:r>
      <w:r w:rsidR="00E669D2" w:rsidRPr="00016209">
        <w:t>la protección de datos de carácter personal</w:t>
      </w:r>
      <w:r w:rsidR="0053523E" w:rsidRPr="00016209">
        <w:t>.</w:t>
      </w:r>
    </w:p>
    <w:p w14:paraId="7F575332" w14:textId="3C1EB686" w:rsidR="00D73A1F" w:rsidRDefault="00D73A1F" w:rsidP="00016209">
      <w:pPr>
        <w:pStyle w:val="Prrafodelista"/>
        <w:numPr>
          <w:ilvl w:val="0"/>
          <w:numId w:val="30"/>
        </w:numPr>
      </w:pPr>
      <w:r>
        <w:t xml:space="preserve">La transposición efectiva de la normativa europea contra la discriminación </w:t>
      </w:r>
      <w:r w:rsidR="005A7875" w:rsidRPr="00016209">
        <w:t>de las personas mayores</w:t>
      </w:r>
      <w:r w:rsidR="00436A21">
        <w:t xml:space="preserve"> y las personas mayores con discapacidad</w:t>
      </w:r>
      <w:r>
        <w:t xml:space="preserve"> al ordenamiento jurídico nacional garantizando una defensa efectiva de los derechos de las víctimas, promoviendo la mediación, la litigación estratégica y las acciones positivas para la igualdad de trato</w:t>
      </w:r>
      <w:r w:rsidR="0053523E" w:rsidRPr="00016209">
        <w:t>.</w:t>
      </w:r>
      <w:r w:rsidR="004107A9">
        <w:t xml:space="preserve"> </w:t>
      </w:r>
    </w:p>
    <w:p w14:paraId="6D0B6C57" w14:textId="00654458" w:rsidR="005A7875" w:rsidRDefault="00D73A1F" w:rsidP="00016209">
      <w:pPr>
        <w:pStyle w:val="Prrafodelista"/>
        <w:numPr>
          <w:ilvl w:val="0"/>
          <w:numId w:val="30"/>
        </w:numPr>
      </w:pPr>
      <w:r>
        <w:t>La eliminación del</w:t>
      </w:r>
      <w:r w:rsidR="004107A9">
        <w:t xml:space="preserve"> Edadismo</w:t>
      </w:r>
      <w:r>
        <w:t xml:space="preserve"> que se ha recrudecido con la </w:t>
      </w:r>
      <w:r w:rsidR="00B1683D">
        <w:t>C</w:t>
      </w:r>
      <w:r>
        <w:t>OVID-19</w:t>
      </w:r>
      <w:r w:rsidR="005B4E7F">
        <w:t>, presentando una imagen distorsionada de las personas mayores dominada por estereotipos</w:t>
      </w:r>
      <w:r w:rsidR="004107A9">
        <w:t xml:space="preserve">. </w:t>
      </w:r>
    </w:p>
    <w:p w14:paraId="066D49A9" w14:textId="47FB846A" w:rsidR="004A67B9" w:rsidRPr="00B1683D" w:rsidRDefault="00D73A1F" w:rsidP="00016209">
      <w:pPr>
        <w:pStyle w:val="Prrafodelista"/>
        <w:numPr>
          <w:ilvl w:val="0"/>
          <w:numId w:val="30"/>
        </w:numPr>
      </w:pPr>
      <w:r w:rsidRPr="00B1683D">
        <w:t>La denuncia de l</w:t>
      </w:r>
      <w:r w:rsidR="004A67B9" w:rsidRPr="00B1683D">
        <w:t xml:space="preserve">os malos tratos, tanto físicos como psicológicos, que sufren muchas personas mayores en </w:t>
      </w:r>
      <w:r w:rsidR="0020382C" w:rsidRPr="00B1683D">
        <w:t xml:space="preserve">entornos comunitarios e </w:t>
      </w:r>
      <w:r w:rsidR="004A67B9" w:rsidRPr="00B1683D">
        <w:t>institucion</w:t>
      </w:r>
      <w:r w:rsidR="0020382C" w:rsidRPr="00B1683D">
        <w:t>ales</w:t>
      </w:r>
      <w:r w:rsidR="004A67B9" w:rsidRPr="00B1683D">
        <w:t>.</w:t>
      </w:r>
      <w:r w:rsidR="0020382C" w:rsidRPr="00B1683D">
        <w:rPr>
          <w:rStyle w:val="Refdenotaalpie"/>
        </w:rPr>
        <w:footnoteReference w:id="11"/>
      </w:r>
      <w:r w:rsidR="004A67B9" w:rsidRPr="00B1683D">
        <w:t xml:space="preserve"> </w:t>
      </w:r>
    </w:p>
    <w:p w14:paraId="70BB5E86" w14:textId="3B31DE64" w:rsidR="005A7875" w:rsidRPr="00016209" w:rsidRDefault="00D73A1F" w:rsidP="00016209">
      <w:pPr>
        <w:pStyle w:val="Prrafodelista"/>
        <w:numPr>
          <w:ilvl w:val="0"/>
          <w:numId w:val="30"/>
        </w:numPr>
      </w:pPr>
      <w:r>
        <w:t xml:space="preserve">La </w:t>
      </w:r>
      <w:r w:rsidR="00993A1B" w:rsidRPr="00016209">
        <w:t>Protección Patrimonial</w:t>
      </w:r>
      <w:r>
        <w:t xml:space="preserve"> como garantía y derecho fundamental</w:t>
      </w:r>
      <w:r w:rsidR="0053523E" w:rsidRPr="00016209">
        <w:t>.</w:t>
      </w:r>
    </w:p>
    <w:p w14:paraId="7A887C0E" w14:textId="08ED87EF" w:rsidR="00CD7D3F" w:rsidRDefault="00D73A1F" w:rsidP="00CD7D3F">
      <w:pPr>
        <w:pStyle w:val="Prrafodelista"/>
        <w:numPr>
          <w:ilvl w:val="0"/>
          <w:numId w:val="30"/>
        </w:numPr>
      </w:pPr>
      <w:r>
        <w:t xml:space="preserve">El </w:t>
      </w:r>
      <w:r w:rsidR="0053523E" w:rsidRPr="00016209">
        <w:t>D</w:t>
      </w:r>
      <w:r w:rsidR="00307254" w:rsidRPr="00016209">
        <w:t>erecho de Alimentos</w:t>
      </w:r>
      <w:r>
        <w:t xml:space="preserve"> que garanticen una nutrición saludable</w:t>
      </w:r>
      <w:r w:rsidR="0053523E" w:rsidRPr="00016209">
        <w:t>.</w:t>
      </w:r>
    </w:p>
    <w:p w14:paraId="1B8483B0" w14:textId="77777777" w:rsidR="00A946F8" w:rsidRDefault="00A946F8" w:rsidP="00A946F8"/>
    <w:p w14:paraId="64F82758" w14:textId="6F37BC3C" w:rsidR="00115CDA" w:rsidRPr="00BA791F" w:rsidRDefault="0026196E" w:rsidP="00B83FE4">
      <w:pPr>
        <w:pStyle w:val="Ttulo2"/>
      </w:pPr>
      <w:r>
        <w:t>La s</w:t>
      </w:r>
      <w:r w:rsidR="00115CDA" w:rsidRPr="00BA791F">
        <w:t>oledad no deseada</w:t>
      </w:r>
    </w:p>
    <w:p w14:paraId="4134AD8E" w14:textId="4475207D" w:rsidR="00B83FE4" w:rsidRDefault="00B83FE4" w:rsidP="00B83FE4">
      <w:r w:rsidRPr="00D97707">
        <w:t>Según el</w:t>
      </w:r>
      <w:r>
        <w:t xml:space="preserve"> IMSERSO, en España hay 4,6 </w:t>
      </w:r>
      <w:r w:rsidRPr="00B64346">
        <w:t>millones de personas que viven solas</w:t>
      </w:r>
      <w:r>
        <w:t xml:space="preserve">, de las que 1,8 millones </w:t>
      </w:r>
      <w:r w:rsidRPr="004F27AF">
        <w:t>tienen 65 o más años</w:t>
      </w:r>
      <w:r>
        <w:t xml:space="preserve"> (40,5% del total).</w:t>
      </w:r>
      <w:r>
        <w:rPr>
          <w:rStyle w:val="Refdenotaalpie"/>
          <w:sz w:val="20"/>
          <w:szCs w:val="20"/>
        </w:rPr>
        <w:footnoteReference w:id="12"/>
      </w:r>
      <w:r w:rsidRPr="00E067DF">
        <w:t xml:space="preserve"> </w:t>
      </w:r>
      <w:r w:rsidRPr="00A73E5E">
        <w:t>En España entre el 7% y el 9% de la población afirma sentirse sola con frecuencia</w:t>
      </w:r>
      <w:r>
        <w:rPr>
          <w:rStyle w:val="Refdenotaalpie"/>
        </w:rPr>
        <w:footnoteReference w:id="13"/>
      </w:r>
      <w:r w:rsidRPr="00A73E5E">
        <w:t>.</w:t>
      </w:r>
      <w:r>
        <w:t xml:space="preserve"> </w:t>
      </w:r>
      <w:r w:rsidRPr="00E067DF">
        <w:t>El 75%</w:t>
      </w:r>
      <w:r>
        <w:t xml:space="preserve"> de la población</w:t>
      </w:r>
      <w:r w:rsidRPr="00E067DF">
        <w:t xml:space="preserve"> cree que</w:t>
      </w:r>
      <w:r w:rsidR="004C42D2">
        <w:t xml:space="preserve"> las personas</w:t>
      </w:r>
      <w:r w:rsidRPr="00E067DF">
        <w:t xml:space="preserve"> mayores y jubilados son los </w:t>
      </w:r>
      <w:r w:rsidR="005B4E7F">
        <w:t>grupos</w:t>
      </w:r>
      <w:r w:rsidRPr="00E067DF">
        <w:t xml:space="preserve"> más proclives a sufrir la soledad</w:t>
      </w:r>
      <w:r>
        <w:t>.</w:t>
      </w:r>
      <w:r>
        <w:rPr>
          <w:rStyle w:val="Refdenotaalpie"/>
          <w:sz w:val="20"/>
          <w:szCs w:val="20"/>
        </w:rPr>
        <w:footnoteReference w:id="14"/>
      </w:r>
    </w:p>
    <w:p w14:paraId="0DB7845A" w14:textId="404912A5" w:rsidR="002947A9" w:rsidRPr="00D97707" w:rsidRDefault="006B51A0" w:rsidP="00016209">
      <w:r w:rsidRPr="00D97707">
        <w:t>La soledad no deseada es unos de los factores que más afecta a la felicidad y al bienestar</w:t>
      </w:r>
      <w:r w:rsidR="00042488" w:rsidRPr="00D97707">
        <w:t>.</w:t>
      </w:r>
      <w:r w:rsidR="00027827" w:rsidRPr="00D97707">
        <w:t xml:space="preserve"> </w:t>
      </w:r>
      <w:r w:rsidR="004107A9">
        <w:rPr>
          <w:b/>
          <w:bCs/>
          <w:shd w:val="clear" w:color="auto" w:fill="FFCCCC"/>
        </w:rPr>
        <w:t>Solicitamos</w:t>
      </w:r>
      <w:r w:rsidR="004107A9" w:rsidRPr="00016209">
        <w:rPr>
          <w:b/>
          <w:bCs/>
        </w:rPr>
        <w:t xml:space="preserve"> </w:t>
      </w:r>
      <w:r w:rsidR="006F38E3" w:rsidRPr="00016209">
        <w:rPr>
          <w:b/>
          <w:bCs/>
        </w:rPr>
        <w:t xml:space="preserve">que el Gobierno y las Comunidades Autónomas pongan en marcha </w:t>
      </w:r>
      <w:r w:rsidR="00016209" w:rsidRPr="00016209">
        <w:rPr>
          <w:b/>
          <w:bCs/>
        </w:rPr>
        <w:t xml:space="preserve">urgentemente </w:t>
      </w:r>
      <w:r w:rsidR="006F38E3" w:rsidRPr="00016209">
        <w:rPr>
          <w:b/>
          <w:bCs/>
        </w:rPr>
        <w:t xml:space="preserve">una </w:t>
      </w:r>
      <w:r w:rsidR="00CB07E3" w:rsidRPr="00016209">
        <w:rPr>
          <w:b/>
          <w:bCs/>
        </w:rPr>
        <w:t xml:space="preserve">“Estrategia para prevenir y </w:t>
      </w:r>
      <w:r w:rsidR="00903767" w:rsidRPr="00016209">
        <w:rPr>
          <w:b/>
          <w:bCs/>
        </w:rPr>
        <w:t>combatir</w:t>
      </w:r>
      <w:r w:rsidR="00CB07E3" w:rsidRPr="00016209">
        <w:rPr>
          <w:b/>
          <w:bCs/>
        </w:rPr>
        <w:t xml:space="preserve"> la soledad no deseada”</w:t>
      </w:r>
      <w:r w:rsidR="00CB07E3">
        <w:t xml:space="preserve"> </w:t>
      </w:r>
      <w:r w:rsidR="00042488" w:rsidRPr="00D97707">
        <w:t xml:space="preserve">con </w:t>
      </w:r>
      <w:r w:rsidR="002947A9" w:rsidRPr="00D97707">
        <w:t>las siguientes características:</w:t>
      </w:r>
    </w:p>
    <w:p w14:paraId="38C43236" w14:textId="0C3A60C9" w:rsidR="0010267D" w:rsidRPr="00016209" w:rsidRDefault="00042488" w:rsidP="00016209">
      <w:pPr>
        <w:pStyle w:val="Prrafodelista"/>
        <w:numPr>
          <w:ilvl w:val="0"/>
          <w:numId w:val="30"/>
        </w:numPr>
      </w:pPr>
      <w:r w:rsidRPr="00016209">
        <w:t>Basada en el conocimiento</w:t>
      </w:r>
      <w:r w:rsidR="00CB07E3" w:rsidRPr="00016209">
        <w:t xml:space="preserve"> preciso de la situación actual y cómo afecta a l</w:t>
      </w:r>
      <w:r w:rsidR="004C42D2">
        <w:t>a</w:t>
      </w:r>
      <w:r w:rsidR="00CB07E3" w:rsidRPr="00016209">
        <w:t xml:space="preserve">s </w:t>
      </w:r>
      <w:r w:rsidR="004C42D2">
        <w:t xml:space="preserve">personas </w:t>
      </w:r>
      <w:r w:rsidR="00CB07E3" w:rsidRPr="00016209">
        <w:t>mayores</w:t>
      </w:r>
      <w:r w:rsidRPr="00016209">
        <w:t>.</w:t>
      </w:r>
    </w:p>
    <w:p w14:paraId="3CDEA8B5" w14:textId="5C83A5F3" w:rsidR="00042488" w:rsidRPr="00016209" w:rsidRDefault="00CB07E3" w:rsidP="00016209">
      <w:pPr>
        <w:pStyle w:val="Prrafodelista"/>
        <w:numPr>
          <w:ilvl w:val="0"/>
          <w:numId w:val="30"/>
        </w:numPr>
      </w:pPr>
      <w:r w:rsidRPr="00016209">
        <w:t>Concebida a largo plazo</w:t>
      </w:r>
      <w:r w:rsidR="003F0072" w:rsidRPr="00016209">
        <w:t xml:space="preserve">, </w:t>
      </w:r>
      <w:r w:rsidR="00042488" w:rsidRPr="00016209">
        <w:t xml:space="preserve">con revisiones </w:t>
      </w:r>
      <w:r w:rsidRPr="00016209">
        <w:t xml:space="preserve">y planes de acción </w:t>
      </w:r>
      <w:r w:rsidR="00042488" w:rsidRPr="00016209">
        <w:t>anuales.</w:t>
      </w:r>
    </w:p>
    <w:p w14:paraId="74D4714B" w14:textId="634CAA59" w:rsidR="00042488" w:rsidRPr="00016209" w:rsidRDefault="00CB07E3" w:rsidP="00016209">
      <w:pPr>
        <w:pStyle w:val="Prrafodelista"/>
        <w:numPr>
          <w:ilvl w:val="0"/>
          <w:numId w:val="30"/>
        </w:numPr>
      </w:pPr>
      <w:r w:rsidRPr="00016209">
        <w:t xml:space="preserve">Concebida de modo </w:t>
      </w:r>
      <w:r w:rsidR="006E07C1" w:rsidRPr="00016209">
        <w:t xml:space="preserve">transversal </w:t>
      </w:r>
      <w:r w:rsidR="00027827" w:rsidRPr="00016209">
        <w:t xml:space="preserve">y </w:t>
      </w:r>
      <w:r w:rsidRPr="00016209">
        <w:t xml:space="preserve">con medidas específicas en </w:t>
      </w:r>
      <w:r w:rsidR="006E07C1" w:rsidRPr="00016209">
        <w:t xml:space="preserve">todas las áreas </w:t>
      </w:r>
      <w:r w:rsidRPr="00016209">
        <w:t>y niveles de las administraciones</w:t>
      </w:r>
      <w:r w:rsidR="004107A9">
        <w:t>, con un importante papel del municipal por su proximidad.</w:t>
      </w:r>
    </w:p>
    <w:p w14:paraId="209497C2" w14:textId="094A0DE0" w:rsidR="004A2E2D" w:rsidRDefault="00CB07E3" w:rsidP="00016209">
      <w:pPr>
        <w:pStyle w:val="Prrafodelista"/>
        <w:numPr>
          <w:ilvl w:val="0"/>
          <w:numId w:val="30"/>
        </w:numPr>
      </w:pPr>
      <w:r w:rsidRPr="00016209">
        <w:t>Implicando activamente a</w:t>
      </w:r>
      <w:r w:rsidR="004A2E2D" w:rsidRPr="00016209">
        <w:t xml:space="preserve"> toda la población</w:t>
      </w:r>
      <w:r w:rsidRPr="00016209">
        <w:t>: asociaciones, agentes sociales, universidades, medios de comunicación, etc.</w:t>
      </w:r>
    </w:p>
    <w:p w14:paraId="7902FDD9" w14:textId="294FBD7C" w:rsidR="005B4E7F" w:rsidRPr="00016209" w:rsidRDefault="005B4E7F" w:rsidP="00B1683D">
      <w:r>
        <w:t>Esta estrategia ha de ser complementada por políticas efectivas a todos los niveles administrativos promoviendo medidas para evitar y corregir los efectos de la soledad no deseada, desde las políticas urbanas, sanitarias, sociales y con implicación activa de la sociedad civil.</w:t>
      </w:r>
    </w:p>
    <w:p w14:paraId="5A7CC2FD" w14:textId="24C63911" w:rsidR="00635901" w:rsidRPr="00016209" w:rsidRDefault="00016209" w:rsidP="00016209">
      <w:pPr>
        <w:rPr>
          <w:b/>
          <w:bCs/>
        </w:rPr>
      </w:pPr>
      <w:r w:rsidRPr="00016209">
        <w:rPr>
          <w:b/>
          <w:bCs/>
          <w:shd w:val="clear" w:color="auto" w:fill="F7CAAC" w:themeFill="accent2" w:themeFillTint="66"/>
        </w:rPr>
        <w:t>Abogamos</w:t>
      </w:r>
      <w:r w:rsidRPr="00016209">
        <w:rPr>
          <w:b/>
          <w:bCs/>
        </w:rPr>
        <w:t xml:space="preserve"> por</w:t>
      </w:r>
      <w:r w:rsidR="00042488" w:rsidRPr="00016209">
        <w:rPr>
          <w:b/>
          <w:bCs/>
        </w:rPr>
        <w:t xml:space="preserve"> la </w:t>
      </w:r>
      <w:r w:rsidR="00D875BF" w:rsidRPr="00016209">
        <w:rPr>
          <w:b/>
          <w:bCs/>
        </w:rPr>
        <w:t>creación de</w:t>
      </w:r>
      <w:r w:rsidR="00635901" w:rsidRPr="00016209">
        <w:rPr>
          <w:b/>
          <w:bCs/>
        </w:rPr>
        <w:t>:</w:t>
      </w:r>
    </w:p>
    <w:p w14:paraId="4B57A255" w14:textId="3816703E" w:rsidR="00635901" w:rsidRPr="00016209" w:rsidRDefault="00635901" w:rsidP="00016209">
      <w:pPr>
        <w:pStyle w:val="Prrafodelista"/>
        <w:numPr>
          <w:ilvl w:val="0"/>
          <w:numId w:val="30"/>
        </w:numPr>
        <w:rPr>
          <w:b/>
          <w:bCs/>
        </w:rPr>
      </w:pPr>
      <w:r w:rsidRPr="00016209">
        <w:rPr>
          <w:b/>
          <w:bCs/>
        </w:rPr>
        <w:t>U</w:t>
      </w:r>
      <w:r w:rsidR="00D875BF" w:rsidRPr="00016209">
        <w:rPr>
          <w:b/>
          <w:bCs/>
        </w:rPr>
        <w:t>n Observatorio de la Soledad</w:t>
      </w:r>
      <w:r w:rsidR="00CB07E3" w:rsidRPr="00016209">
        <w:rPr>
          <w:b/>
          <w:bCs/>
        </w:rPr>
        <w:t xml:space="preserve"> que monitorice permanentemente este fenómeno</w:t>
      </w:r>
      <w:r w:rsidR="00493589" w:rsidRPr="00016209">
        <w:rPr>
          <w:b/>
          <w:bCs/>
        </w:rPr>
        <w:t>.</w:t>
      </w:r>
    </w:p>
    <w:p w14:paraId="184DD4DC" w14:textId="47EAA8B7" w:rsidR="0085778F" w:rsidRDefault="00635901" w:rsidP="00016209">
      <w:pPr>
        <w:pStyle w:val="Prrafodelista"/>
        <w:numPr>
          <w:ilvl w:val="0"/>
          <w:numId w:val="30"/>
        </w:numPr>
        <w:rPr>
          <w:b/>
          <w:bCs/>
        </w:rPr>
      </w:pPr>
      <w:r w:rsidRPr="00016209">
        <w:rPr>
          <w:b/>
          <w:bCs/>
        </w:rPr>
        <w:t>E</w:t>
      </w:r>
      <w:r w:rsidR="0085778F" w:rsidRPr="00016209">
        <w:rPr>
          <w:b/>
          <w:bCs/>
        </w:rPr>
        <w:t>structuras administrativas de alto rango</w:t>
      </w:r>
      <w:r w:rsidRPr="00016209">
        <w:rPr>
          <w:b/>
          <w:bCs/>
        </w:rPr>
        <w:t xml:space="preserve"> sobre la soledad, como </w:t>
      </w:r>
      <w:r w:rsidR="005B4E7F">
        <w:rPr>
          <w:b/>
          <w:bCs/>
        </w:rPr>
        <w:t xml:space="preserve">existen </w:t>
      </w:r>
      <w:r w:rsidRPr="00016209">
        <w:rPr>
          <w:b/>
          <w:bCs/>
        </w:rPr>
        <w:t>en otros países.</w:t>
      </w:r>
    </w:p>
    <w:p w14:paraId="10574ED9" w14:textId="77777777" w:rsidR="00A946F8" w:rsidRPr="00A946F8" w:rsidRDefault="00A946F8" w:rsidP="00A946F8">
      <w:pPr>
        <w:rPr>
          <w:b/>
          <w:bCs/>
        </w:rPr>
      </w:pPr>
    </w:p>
    <w:p w14:paraId="794CADCC" w14:textId="5E6746A4" w:rsidR="00E24ED2" w:rsidRPr="00CB07E3" w:rsidRDefault="007B1B28" w:rsidP="00B83FE4">
      <w:pPr>
        <w:pStyle w:val="Ttulo2"/>
      </w:pPr>
      <w:r>
        <w:t>L</w:t>
      </w:r>
      <w:r w:rsidR="00CB07E3">
        <w:t>a</w:t>
      </w:r>
      <w:r>
        <w:t xml:space="preserve"> agenda de la</w:t>
      </w:r>
      <w:r w:rsidR="00CB07E3">
        <w:t xml:space="preserve"> Unión Europea y </w:t>
      </w:r>
      <w:r>
        <w:t>de</w:t>
      </w:r>
      <w:r w:rsidR="00CB07E3">
        <w:t xml:space="preserve"> los organismos internacionales</w:t>
      </w:r>
      <w:r w:rsidR="00E24ED2" w:rsidRPr="00CB07E3">
        <w:t xml:space="preserve"> </w:t>
      </w:r>
    </w:p>
    <w:p w14:paraId="2E09E626" w14:textId="3A7C8E14" w:rsidR="005C0529" w:rsidRPr="00D97707" w:rsidRDefault="00016209" w:rsidP="00016209">
      <w:r w:rsidRPr="00016209">
        <w:rPr>
          <w:b/>
          <w:bCs/>
          <w:shd w:val="clear" w:color="auto" w:fill="FFE599" w:themeFill="accent4" w:themeFillTint="66"/>
        </w:rPr>
        <w:t>Queremos</w:t>
      </w:r>
      <w:r w:rsidR="00CB07E3" w:rsidRPr="00016209">
        <w:rPr>
          <w:b/>
          <w:bCs/>
        </w:rPr>
        <w:t xml:space="preserve"> trabajar </w:t>
      </w:r>
      <w:r w:rsidR="00FA0AC1" w:rsidRPr="00016209">
        <w:rPr>
          <w:b/>
          <w:bCs/>
        </w:rPr>
        <w:t>de acuerdo con</w:t>
      </w:r>
      <w:r w:rsidR="00CB07E3" w:rsidRPr="00016209">
        <w:rPr>
          <w:b/>
          <w:bCs/>
        </w:rPr>
        <w:t xml:space="preserve"> las </w:t>
      </w:r>
      <w:r w:rsidR="005C0529" w:rsidRPr="00016209">
        <w:rPr>
          <w:b/>
          <w:bCs/>
        </w:rPr>
        <w:t>principales organizaciones internacionales, como las Naciones Unidas y la Unión Europea</w:t>
      </w:r>
      <w:r w:rsidR="00FA0AC1" w:rsidRPr="00016209">
        <w:rPr>
          <w:b/>
          <w:bCs/>
        </w:rPr>
        <w:t xml:space="preserve"> que abogan por un enfoque basado en derechos humanos y una atención integrada y centrada en las personas</w:t>
      </w:r>
      <w:r w:rsidR="00F60EAC" w:rsidRPr="00D97707">
        <w:t>.</w:t>
      </w:r>
    </w:p>
    <w:p w14:paraId="49D8844F" w14:textId="2841923C" w:rsidR="00EF72A0" w:rsidRPr="00FA0AC1" w:rsidRDefault="00EF72A0" w:rsidP="00016209">
      <w:pPr>
        <w:pStyle w:val="Ttulo4"/>
      </w:pPr>
      <w:r w:rsidRPr="00FA0AC1">
        <w:t>Naciones Unidas</w:t>
      </w:r>
    </w:p>
    <w:p w14:paraId="402FB2CD" w14:textId="21FB1263" w:rsidR="00FA0AC1" w:rsidRDefault="005E258E" w:rsidP="00016209">
      <w:r w:rsidRPr="00D97707">
        <w:t xml:space="preserve">La ONU </w:t>
      </w:r>
      <w:r w:rsidR="00EF72A0" w:rsidRPr="00D97707">
        <w:t>celebró la I Asamblea Mundial sobre Envejecimiento (AME) en 1982 en Viena</w:t>
      </w:r>
      <w:r w:rsidRPr="00D97707">
        <w:t xml:space="preserve"> y</w:t>
      </w:r>
      <w:r w:rsidR="00EF72A0" w:rsidRPr="00D97707">
        <w:t xml:space="preserve"> puso las bases para garantizar los derechos de las personas mayores.</w:t>
      </w:r>
      <w:r w:rsidRPr="00D97707">
        <w:t xml:space="preserve"> E</w:t>
      </w:r>
      <w:r w:rsidR="00EF72A0" w:rsidRPr="00D97707">
        <w:t>n 2002 se celebró en Madrid la II AME, que constató que el cambio demográfico se había extendido a todo el mundo. Se firmó una Declaración que proclamaba la dignidad de l</w:t>
      </w:r>
      <w:r w:rsidR="004C42D2">
        <w:t>a</w:t>
      </w:r>
      <w:r w:rsidR="00EF72A0" w:rsidRPr="00D97707">
        <w:t xml:space="preserve">s </w:t>
      </w:r>
      <w:r w:rsidR="004C42D2">
        <w:t xml:space="preserve">personas </w:t>
      </w:r>
      <w:r w:rsidR="00EF72A0" w:rsidRPr="00D97707">
        <w:t>mayores y se comprometió a combatir la discriminación por edad</w:t>
      </w:r>
      <w:r w:rsidR="00A77B3C" w:rsidRPr="00D97707">
        <w:t>, aprobándose</w:t>
      </w:r>
      <w:r w:rsidR="00EF72A0" w:rsidRPr="00D97707">
        <w:t xml:space="preserve"> el Plan de Acción Internacional de Madrid sobre el Envejecimiento, que reconoce el derecho de las personas mayores a disfrutar de una vida digna y participar con su esfuerzo en el desarrollo sociocultural, económico y político del entorno en el que viven.</w:t>
      </w:r>
      <w:r w:rsidR="005C0529" w:rsidRPr="00D97707">
        <w:t xml:space="preserve"> </w:t>
      </w:r>
      <w:r w:rsidR="0020382C" w:rsidRPr="0020382C">
        <w:rPr>
          <w:b/>
          <w:bCs/>
          <w:shd w:val="clear" w:color="auto" w:fill="FFE599" w:themeFill="accent4" w:themeFillTint="66"/>
        </w:rPr>
        <w:t>Queremos</w:t>
      </w:r>
      <w:r w:rsidR="0020382C" w:rsidRPr="0020382C">
        <w:rPr>
          <w:b/>
          <w:bCs/>
        </w:rPr>
        <w:t xml:space="preserve"> </w:t>
      </w:r>
      <w:r w:rsidR="0020382C" w:rsidRPr="00B1683D">
        <w:rPr>
          <w:b/>
          <w:bCs/>
        </w:rPr>
        <w:t>participar activamente en la III AME q</w:t>
      </w:r>
      <w:r w:rsidR="0020382C">
        <w:rPr>
          <w:b/>
          <w:bCs/>
        </w:rPr>
        <w:t>ue</w:t>
      </w:r>
      <w:r w:rsidR="0020382C" w:rsidRPr="00B1683D">
        <w:rPr>
          <w:b/>
          <w:bCs/>
        </w:rPr>
        <w:t xml:space="preserve"> se </w:t>
      </w:r>
      <w:r w:rsidR="0020382C" w:rsidRPr="0020382C">
        <w:rPr>
          <w:b/>
          <w:bCs/>
        </w:rPr>
        <w:t>celebrará</w:t>
      </w:r>
      <w:r w:rsidR="0020382C" w:rsidRPr="00B1683D">
        <w:rPr>
          <w:b/>
          <w:bCs/>
        </w:rPr>
        <w:t xml:space="preserve"> probablemente en 2022.</w:t>
      </w:r>
    </w:p>
    <w:p w14:paraId="6AB2B8C9" w14:textId="421B0CD2" w:rsidR="00A946F8" w:rsidRDefault="00773954" w:rsidP="00A946F8">
      <w:r w:rsidRPr="00D97707">
        <w:t>L</w:t>
      </w:r>
      <w:r w:rsidR="003D54F4" w:rsidRPr="00D97707">
        <w:t>a OMS declaró 2020-2030 la Década del Envejecimiento Saludable</w:t>
      </w:r>
      <w:r w:rsidR="005C0529" w:rsidRPr="00D97707">
        <w:rPr>
          <w:rStyle w:val="Refdenotaalpie"/>
          <w:sz w:val="20"/>
          <w:szCs w:val="20"/>
        </w:rPr>
        <w:footnoteReference w:id="15"/>
      </w:r>
      <w:r w:rsidR="003D54F4" w:rsidRPr="00D97707">
        <w:t xml:space="preserve">. </w:t>
      </w:r>
      <w:r w:rsidR="00FA0AC1" w:rsidRPr="00FA0AC1">
        <w:t xml:space="preserve">Dicha década </w:t>
      </w:r>
      <w:r w:rsidR="00FA0AC1">
        <w:t xml:space="preserve">aspira a </w:t>
      </w:r>
      <w:r w:rsidR="00FA0AC1" w:rsidRPr="00FA0AC1">
        <w:t>lograr y apoyar las acciones destinadas a construir una sociedad para todas las edades</w:t>
      </w:r>
      <w:r w:rsidR="00FA0AC1">
        <w:t xml:space="preserve"> aunando </w:t>
      </w:r>
      <w:r w:rsidR="00FA0AC1" w:rsidRPr="00FA0AC1">
        <w:t xml:space="preserve">los esfuerzos de los gobiernos, la sociedad civil, los organismos internacionales, los profesionales, las instituciones académicas, los medios de comunicación y el sector privado. </w:t>
      </w:r>
      <w:r w:rsidR="00FA0AC1">
        <w:t xml:space="preserve">Este </w:t>
      </w:r>
      <w:r w:rsidR="00FA0AC1" w:rsidRPr="00FA0AC1">
        <w:t xml:space="preserve">segundo plan de acción de la Estrategia mundial de la OMS sobre el envejecimiento y la </w:t>
      </w:r>
      <w:r w:rsidR="00903767" w:rsidRPr="00FA0AC1">
        <w:t>salud</w:t>
      </w:r>
      <w:r w:rsidR="00FA0AC1" w:rsidRPr="00FA0AC1">
        <w:t xml:space="preserve"> desarrolla el Plan de Acción Internacional de Madrid sobre el Envejecimiento de las Naciones Unidas </w:t>
      </w:r>
      <w:r w:rsidR="00FA0AC1">
        <w:t xml:space="preserve">en línea con </w:t>
      </w:r>
      <w:r w:rsidR="00FA0AC1" w:rsidRPr="00FA0AC1">
        <w:t>la Agenda 2030 para el Desarrollo Sostenible y a los Objetivos de Desarrollo Sostenible</w:t>
      </w:r>
      <w:r w:rsidR="00FA0AC1">
        <w:t>.</w:t>
      </w:r>
    </w:p>
    <w:p w14:paraId="22C7B40D" w14:textId="77777777" w:rsidR="00A946F8" w:rsidRDefault="00A946F8" w:rsidP="00A946F8"/>
    <w:p w14:paraId="61004800" w14:textId="64A00A29" w:rsidR="003D54F4" w:rsidRPr="00FA0AC1" w:rsidRDefault="005C0529" w:rsidP="00612A0E">
      <w:pPr>
        <w:pStyle w:val="Ttulo4"/>
        <w:spacing w:before="120" w:after="120"/>
      </w:pPr>
      <w:r w:rsidRPr="00FA0AC1">
        <w:t>Unión Europea</w:t>
      </w:r>
    </w:p>
    <w:p w14:paraId="28FB1D96" w14:textId="7DACAB9C" w:rsidR="004E40FD" w:rsidRPr="00D97707" w:rsidRDefault="00E65F89" w:rsidP="00612A0E">
      <w:pPr>
        <w:spacing w:before="120" w:after="120"/>
      </w:pPr>
      <w:r>
        <w:t xml:space="preserve">El </w:t>
      </w:r>
      <w:r w:rsidRPr="00E65F89">
        <w:t>Año Europeo del Envejecimiento activo y de la Solidaridad Intergeneracional 2012</w:t>
      </w:r>
      <w:r>
        <w:t xml:space="preserve"> junto con el</w:t>
      </w:r>
      <w:r w:rsidRPr="00E65F89">
        <w:t xml:space="preserve"> Acta Europea de Accesibilidad de 2019</w:t>
      </w:r>
      <w:r>
        <w:t xml:space="preserve"> han supuesto un impulso a las políticas europeas en el campo de l</w:t>
      </w:r>
      <w:r w:rsidR="004C42D2">
        <w:t>a</w:t>
      </w:r>
      <w:r>
        <w:t xml:space="preserve">s </w:t>
      </w:r>
      <w:r w:rsidR="004C42D2">
        <w:t xml:space="preserve">personas </w:t>
      </w:r>
      <w:r>
        <w:t xml:space="preserve">mayores. </w:t>
      </w:r>
      <w:r w:rsidRPr="00D97707">
        <w:t>El</w:t>
      </w:r>
      <w:r>
        <w:t xml:space="preserve"> principio 15 del </w:t>
      </w:r>
      <w:r w:rsidRPr="00D97707">
        <w:t xml:space="preserve">Pilar Europeo de Derechos Sociales </w:t>
      </w:r>
      <w:r>
        <w:t>establece que “</w:t>
      </w:r>
      <w:r w:rsidRPr="00E65F89">
        <w:t>Los trabajadores por cuenta ajena y por cuenta propia tienen derecho a recibir una pensión de jubilación acorde a sus contribuciones que garantice una renta adecuada. Las mujeres y los hombres deben tener las mismas oportunidades para adquirir derechos de pensión</w:t>
      </w:r>
      <w:r>
        <w:t>”</w:t>
      </w:r>
      <w:r w:rsidRPr="00E65F89">
        <w:t>.</w:t>
      </w:r>
      <w:r>
        <w:t xml:space="preserve"> El Principio 17 se refiere a los derechos de las personas con discapacidad y el 18 a los cuidados de larga duración, en particular ayuda a domicilio y cuidados comunitarios. </w:t>
      </w:r>
      <w:r w:rsidR="00651DFA" w:rsidRPr="00D97707">
        <w:t>La UE ha publicado en 2021 el Libro Verde sobre el Envejecimiento</w:t>
      </w:r>
      <w:r w:rsidR="00651DFA" w:rsidRPr="00D97707">
        <w:rPr>
          <w:rStyle w:val="Refdenotaalpie"/>
          <w:sz w:val="20"/>
          <w:szCs w:val="20"/>
        </w:rPr>
        <w:footnoteReference w:id="16"/>
      </w:r>
      <w:r w:rsidR="00D43247" w:rsidRPr="00D97707">
        <w:t>.</w:t>
      </w:r>
      <w:r w:rsidR="00C2626E" w:rsidRPr="00D97707">
        <w:t xml:space="preserve"> </w:t>
      </w:r>
    </w:p>
    <w:p w14:paraId="31FFB4FF" w14:textId="51298F39" w:rsidR="001B3B7B" w:rsidRPr="00D97707" w:rsidRDefault="001C4FC2" w:rsidP="00612A0E">
      <w:pPr>
        <w:spacing w:before="120" w:after="120"/>
      </w:pPr>
      <w:r>
        <w:t xml:space="preserve">El Mecanismo Europeo de Recuperación y Resiliencia aportará a España 72.000 millones de Euros para proyectar la economía hacia el futuro y realizar reformas estructurales. Estos fondos son una gran oportunidad para </w:t>
      </w:r>
      <w:r w:rsidR="004107A9">
        <w:t>reforzar</w:t>
      </w:r>
      <w:r w:rsidR="001B3B7B" w:rsidRPr="00D97707">
        <w:t xml:space="preserve"> la</w:t>
      </w:r>
      <w:r w:rsidR="00F60EAC" w:rsidRPr="00D97707">
        <w:t>s políticas orientadas a personas mayores, en especial la dependencia</w:t>
      </w:r>
      <w:r w:rsidR="001B3B7B" w:rsidRPr="00D97707">
        <w:t>.</w:t>
      </w:r>
      <w:r>
        <w:t xml:space="preserve"> Una de las políticas palanca, la ocho, se centra en la</w:t>
      </w:r>
      <w:r w:rsidR="00F60EAC" w:rsidRPr="00D97707">
        <w:t xml:space="preserve"> Nueva Economía de los cuidados y políticas de empleo. </w:t>
      </w:r>
      <w:r w:rsidR="00016209">
        <w:t>D</w:t>
      </w:r>
      <w:r w:rsidR="001B3B7B" w:rsidRPr="00D97707">
        <w:t xml:space="preserve">esde la </w:t>
      </w:r>
      <w:r w:rsidR="00016209">
        <w:t>PMP</w:t>
      </w:r>
      <w:r w:rsidR="001B3B7B" w:rsidRPr="00D97707">
        <w:t xml:space="preserve"> </w:t>
      </w:r>
      <w:r w:rsidR="00016209" w:rsidRPr="00016209">
        <w:rPr>
          <w:b/>
          <w:bCs/>
          <w:shd w:val="clear" w:color="auto" w:fill="FFE599" w:themeFill="accent4" w:themeFillTint="66"/>
        </w:rPr>
        <w:t>queremos</w:t>
      </w:r>
      <w:r w:rsidR="00016209" w:rsidRPr="00016209">
        <w:rPr>
          <w:b/>
          <w:bCs/>
        </w:rPr>
        <w:t xml:space="preserve"> ofrecer </w:t>
      </w:r>
      <w:r w:rsidR="001B3B7B" w:rsidRPr="00016209">
        <w:rPr>
          <w:b/>
          <w:bCs/>
        </w:rPr>
        <w:t xml:space="preserve">nuestra colaboración </w:t>
      </w:r>
      <w:r w:rsidRPr="00016209">
        <w:rPr>
          <w:b/>
          <w:bCs/>
        </w:rPr>
        <w:t xml:space="preserve">y voluntad de participar en el Comité de participación de los fondos establecido por </w:t>
      </w:r>
      <w:r w:rsidR="000C47E1">
        <w:rPr>
          <w:b/>
          <w:bCs/>
        </w:rPr>
        <w:t>el</w:t>
      </w:r>
      <w:r w:rsidR="000C47E1" w:rsidRPr="00016209">
        <w:rPr>
          <w:b/>
          <w:bCs/>
        </w:rPr>
        <w:t xml:space="preserve"> </w:t>
      </w:r>
      <w:r w:rsidR="000C47E1">
        <w:rPr>
          <w:b/>
          <w:bCs/>
        </w:rPr>
        <w:t>Ministerio</w:t>
      </w:r>
      <w:r w:rsidR="000C47E1" w:rsidRPr="00016209">
        <w:rPr>
          <w:b/>
          <w:bCs/>
        </w:rPr>
        <w:t xml:space="preserve"> </w:t>
      </w:r>
      <w:r w:rsidRPr="00016209">
        <w:rPr>
          <w:b/>
          <w:bCs/>
        </w:rPr>
        <w:t xml:space="preserve">de Derechos Sociales </w:t>
      </w:r>
      <w:r w:rsidR="000C47E1">
        <w:rPr>
          <w:b/>
          <w:bCs/>
        </w:rPr>
        <w:t xml:space="preserve">y Agenda 2030 </w:t>
      </w:r>
      <w:r w:rsidRPr="00016209">
        <w:rPr>
          <w:b/>
          <w:bCs/>
        </w:rPr>
        <w:t>representando los puntos de vista de las personas mayores</w:t>
      </w:r>
      <w:r>
        <w:t>.</w:t>
      </w:r>
    </w:p>
    <w:p w14:paraId="023CEBB8" w14:textId="06BADF74" w:rsidR="00785183" w:rsidRPr="001C4FC2" w:rsidRDefault="004125F7" w:rsidP="00612A0E">
      <w:pPr>
        <w:pStyle w:val="Ttulo4"/>
        <w:spacing w:before="120" w:after="120"/>
      </w:pPr>
      <w:r>
        <w:t>Trabajo en red</w:t>
      </w:r>
    </w:p>
    <w:p w14:paraId="0A8454EC" w14:textId="03E7FB7A" w:rsidR="00D97707" w:rsidRPr="00D97707" w:rsidRDefault="00016209" w:rsidP="00612A0E">
      <w:pPr>
        <w:spacing w:before="120" w:after="120"/>
      </w:pPr>
      <w:r w:rsidRPr="00016209">
        <w:rPr>
          <w:b/>
          <w:bCs/>
          <w:shd w:val="clear" w:color="auto" w:fill="FFE599" w:themeFill="accent4" w:themeFillTint="66"/>
        </w:rPr>
        <w:t>Queremos</w:t>
      </w:r>
      <w:r w:rsidR="004125F7" w:rsidRPr="00016209">
        <w:rPr>
          <w:b/>
          <w:bCs/>
        </w:rPr>
        <w:t xml:space="preserve"> desarrollar un trabajo fluido y estable con los distintos ministerios que tienen competencias relacionadas con</w:t>
      </w:r>
      <w:r w:rsidR="004107A9">
        <w:rPr>
          <w:b/>
          <w:bCs/>
        </w:rPr>
        <w:t xml:space="preserve"> los derechos y las necesidades de</w:t>
      </w:r>
      <w:r w:rsidR="004125F7" w:rsidRPr="00016209">
        <w:rPr>
          <w:b/>
          <w:bCs/>
        </w:rPr>
        <w:t xml:space="preserve"> las personas mayores</w:t>
      </w:r>
      <w:r w:rsidR="004107A9">
        <w:t>, especialmente con</w:t>
      </w:r>
      <w:r w:rsidR="004125F7">
        <w:t xml:space="preserve"> el </w:t>
      </w:r>
      <w:r w:rsidR="000C47E1">
        <w:t xml:space="preserve">Ministerio de Derechos Sociales y Agenda 2030 (Secretaría de Estado de Derechos Sociales e IMSERSO), el </w:t>
      </w:r>
      <w:r w:rsidR="004125F7" w:rsidRPr="00D97707">
        <w:t xml:space="preserve">Ministerio de </w:t>
      </w:r>
      <w:r w:rsidR="004125F7">
        <w:t>Inclusión</w:t>
      </w:r>
      <w:r w:rsidR="00396185">
        <w:t>,</w:t>
      </w:r>
      <w:r w:rsidR="004125F7">
        <w:t xml:space="preserve"> </w:t>
      </w:r>
      <w:r w:rsidR="004125F7" w:rsidRPr="00D97707">
        <w:t>Seguridad Social y</w:t>
      </w:r>
      <w:r w:rsidR="004125F7">
        <w:t xml:space="preserve"> Migraciones</w:t>
      </w:r>
      <w:r w:rsidR="004107A9">
        <w:t xml:space="preserve"> y el Ministerio de Sanidad</w:t>
      </w:r>
      <w:r w:rsidR="00396185">
        <w:t>. T</w:t>
      </w:r>
      <w:r w:rsidR="004125F7">
        <w:t>ambién con l</w:t>
      </w:r>
      <w:r w:rsidR="004107A9">
        <w:t xml:space="preserve">os partidos políticos y sus grupos parlamentarios (especialmente con la Comisión del </w:t>
      </w:r>
      <w:r w:rsidR="004125F7" w:rsidRPr="00D97707">
        <w:t>Pacto de Toledo</w:t>
      </w:r>
      <w:r w:rsidR="004107A9">
        <w:t>)</w:t>
      </w:r>
      <w:r w:rsidR="00396185">
        <w:t>; con instituciones como el Defensor del Pueblo, la Fiscalía y la FEMP,</w:t>
      </w:r>
      <w:r w:rsidR="004125F7" w:rsidRPr="00D97707">
        <w:t xml:space="preserve"> así como con las federaciones de pensionistas </w:t>
      </w:r>
      <w:r w:rsidR="00396185">
        <w:t xml:space="preserve">y jubilados </w:t>
      </w:r>
      <w:r w:rsidR="004125F7" w:rsidRPr="00D97707">
        <w:t>de UGT y CCOO.</w:t>
      </w:r>
      <w:r w:rsidR="004125F7">
        <w:t xml:space="preserve"> La sostenibilidad y calidad de las pensiones es un tema prioritario.</w:t>
      </w:r>
    </w:p>
    <w:p w14:paraId="037D8BF3" w14:textId="4DD3D12D" w:rsidR="00785183" w:rsidRPr="00D97707" w:rsidRDefault="00C0572C" w:rsidP="00612A0E">
      <w:pPr>
        <w:spacing w:before="120" w:after="120"/>
      </w:pPr>
      <w:r w:rsidRPr="00C0572C">
        <w:rPr>
          <w:b/>
          <w:bCs/>
          <w:shd w:val="clear" w:color="auto" w:fill="FFE599" w:themeFill="accent4" w:themeFillTint="66"/>
        </w:rPr>
        <w:t>Queremos</w:t>
      </w:r>
      <w:r w:rsidR="004125F7" w:rsidRPr="00C0572C">
        <w:rPr>
          <w:b/>
          <w:bCs/>
        </w:rPr>
        <w:t xml:space="preserve"> </w:t>
      </w:r>
      <w:r w:rsidR="00D97707" w:rsidRPr="00C0572C">
        <w:rPr>
          <w:b/>
          <w:bCs/>
        </w:rPr>
        <w:t xml:space="preserve">establecer </w:t>
      </w:r>
      <w:r w:rsidR="00785183" w:rsidRPr="00C0572C">
        <w:rPr>
          <w:b/>
          <w:bCs/>
        </w:rPr>
        <w:t xml:space="preserve">relaciones y acuerdos con los centros de estudios </w:t>
      </w:r>
      <w:r w:rsidR="00D97707" w:rsidRPr="00C0572C">
        <w:rPr>
          <w:b/>
          <w:bCs/>
        </w:rPr>
        <w:t xml:space="preserve">públicos y privados </w:t>
      </w:r>
      <w:r w:rsidR="00785183" w:rsidRPr="00C0572C">
        <w:rPr>
          <w:b/>
          <w:bCs/>
        </w:rPr>
        <w:t>sobre el envejecimiento</w:t>
      </w:r>
      <w:r w:rsidR="00785183" w:rsidRPr="00D97707">
        <w:t>: Universidades, Sociedades Científicas como la SEGG, el portal Envejecimiento en Red del CSIC</w:t>
      </w:r>
      <w:r w:rsidR="00396185">
        <w:t xml:space="preserve">, la </w:t>
      </w:r>
      <w:r w:rsidR="00396185" w:rsidRPr="00396185">
        <w:t xml:space="preserve">Asociación de Directoras y Gerentes de Servicios Sociales (ADYGSS) </w:t>
      </w:r>
      <w:r w:rsidR="00785183" w:rsidRPr="00D97707">
        <w:t>y otras Entidades y Fundaciones que trabajan en la generación de investigación y en la formación</w:t>
      </w:r>
      <w:r w:rsidR="00D97707" w:rsidRPr="00D97707">
        <w:t>.</w:t>
      </w:r>
    </w:p>
    <w:p w14:paraId="15F750EF" w14:textId="7897BFB8" w:rsidR="00F60EAC" w:rsidRDefault="004125F7" w:rsidP="00612A0E">
      <w:pPr>
        <w:spacing w:before="120" w:after="120"/>
      </w:pPr>
      <w:r>
        <w:t xml:space="preserve">También </w:t>
      </w:r>
      <w:r w:rsidR="00785183" w:rsidRPr="00C0572C">
        <w:rPr>
          <w:b/>
          <w:bCs/>
          <w:shd w:val="clear" w:color="auto" w:fill="FFE599" w:themeFill="accent4" w:themeFillTint="66"/>
        </w:rPr>
        <w:t>queremos</w:t>
      </w:r>
      <w:r w:rsidR="00785183" w:rsidRPr="00C0572C">
        <w:rPr>
          <w:b/>
          <w:bCs/>
        </w:rPr>
        <w:t xml:space="preserve"> colaborar con plataformas que defienden los intereses de las personas mayores en el ámbito internacional</w:t>
      </w:r>
      <w:r w:rsidR="00785183" w:rsidRPr="00D97707">
        <w:t xml:space="preserve">: </w:t>
      </w:r>
      <w:r w:rsidR="00610506">
        <w:t>AGE Platform Europe</w:t>
      </w:r>
      <w:bookmarkStart w:id="2" w:name="_GoBack"/>
      <w:bookmarkEnd w:id="2"/>
      <w:r w:rsidR="00785183" w:rsidRPr="00D97707">
        <w:t>, Federación Europea de Personas Mayores (Eurag), Asociación Europea de Atención y Cuidados a Domicilio o la Alianza Europea por la Salud Pública.</w:t>
      </w:r>
    </w:p>
    <w:p w14:paraId="462AA2E6" w14:textId="56E38FBC" w:rsidR="004C49AB" w:rsidRPr="00DB795B" w:rsidRDefault="00DB795B" w:rsidP="00A946F8">
      <w:pPr>
        <w:spacing w:after="0"/>
      </w:pPr>
      <w:r w:rsidRPr="00DB795B">
        <w:t>18/5/2021.</w:t>
      </w:r>
    </w:p>
    <w:sectPr w:rsidR="004C49AB" w:rsidRPr="00DB795B">
      <w:footerReference w:type="default" r:id="rId4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20A70" w14:textId="77777777" w:rsidR="00E06BA0" w:rsidRDefault="00E06BA0" w:rsidP="005C0529">
      <w:pPr>
        <w:spacing w:after="0" w:line="240" w:lineRule="auto"/>
      </w:pPr>
      <w:r>
        <w:separator/>
      </w:r>
    </w:p>
  </w:endnote>
  <w:endnote w:type="continuationSeparator" w:id="0">
    <w:p w14:paraId="49932CBF" w14:textId="77777777" w:rsidR="00E06BA0" w:rsidRDefault="00E06BA0" w:rsidP="005C0529">
      <w:pPr>
        <w:spacing w:after="0" w:line="240" w:lineRule="auto"/>
      </w:pPr>
      <w:r>
        <w:continuationSeparator/>
      </w:r>
    </w:p>
  </w:endnote>
  <w:endnote w:type="continuationNotice" w:id="1">
    <w:p w14:paraId="617F1FBB" w14:textId="77777777" w:rsidR="00E06BA0" w:rsidRDefault="00E06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6803"/>
      <w:gridCol w:w="1701"/>
    </w:tblGrid>
    <w:sdt>
      <w:sdtPr>
        <w:rPr>
          <w:rFonts w:asciiTheme="majorHAnsi" w:eastAsiaTheme="majorEastAsia" w:hAnsiTheme="majorHAnsi" w:cstheme="majorBidi"/>
          <w:sz w:val="20"/>
          <w:szCs w:val="20"/>
        </w:rPr>
        <w:id w:val="1115253609"/>
        <w:docPartObj>
          <w:docPartGallery w:val="Page Numbers (Bottom of Page)"/>
          <w:docPartUnique/>
        </w:docPartObj>
      </w:sdtPr>
      <w:sdtEndPr>
        <w:rPr>
          <w:rFonts w:asciiTheme="minorHAnsi" w:eastAsiaTheme="minorHAnsi" w:hAnsiTheme="minorHAnsi" w:cstheme="minorBidi"/>
          <w:sz w:val="22"/>
          <w:szCs w:val="22"/>
        </w:rPr>
      </w:sdtEndPr>
      <w:sdtContent>
        <w:tr w:rsidR="00AD552C" w14:paraId="139862D1" w14:textId="77777777" w:rsidTr="00C0572C">
          <w:trPr>
            <w:trHeight w:val="727"/>
          </w:trPr>
          <w:tc>
            <w:tcPr>
              <w:tcW w:w="4000" w:type="pct"/>
              <w:tcBorders>
                <w:right w:val="triple" w:sz="4" w:space="0" w:color="385623" w:themeColor="accent6" w:themeShade="80"/>
              </w:tcBorders>
            </w:tcPr>
            <w:p w14:paraId="4C444AE9" w14:textId="07DC15CB" w:rsidR="00AD552C" w:rsidRDefault="00AD552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385623" w:themeColor="accent6" w:themeShade="80"/>
              </w:tcBorders>
            </w:tcPr>
            <w:p w14:paraId="72FA9E50" w14:textId="58387FF5" w:rsidR="00AD552C" w:rsidRDefault="00AD552C">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610506">
                <w:rPr>
                  <w:noProof/>
                </w:rPr>
                <w:t>15</w:t>
              </w:r>
              <w:r>
                <w:fldChar w:fldCharType="end"/>
              </w:r>
            </w:p>
          </w:tc>
        </w:tr>
      </w:sdtContent>
    </w:sdt>
  </w:tbl>
  <w:p w14:paraId="5B0366AD" w14:textId="77777777" w:rsidR="00AD552C" w:rsidRDefault="00AD55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01AB9" w14:textId="77777777" w:rsidR="00E06BA0" w:rsidRDefault="00E06BA0" w:rsidP="005C0529">
      <w:pPr>
        <w:spacing w:after="0" w:line="240" w:lineRule="auto"/>
      </w:pPr>
      <w:r>
        <w:separator/>
      </w:r>
    </w:p>
  </w:footnote>
  <w:footnote w:type="continuationSeparator" w:id="0">
    <w:p w14:paraId="6AFE9A7B" w14:textId="77777777" w:rsidR="00E06BA0" w:rsidRDefault="00E06BA0" w:rsidP="005C0529">
      <w:pPr>
        <w:spacing w:after="0" w:line="240" w:lineRule="auto"/>
      </w:pPr>
      <w:r>
        <w:continuationSeparator/>
      </w:r>
    </w:p>
  </w:footnote>
  <w:footnote w:type="continuationNotice" w:id="1">
    <w:p w14:paraId="7FFF70C7" w14:textId="77777777" w:rsidR="00E06BA0" w:rsidRDefault="00E06BA0">
      <w:pPr>
        <w:spacing w:after="0" w:line="240" w:lineRule="auto"/>
      </w:pPr>
    </w:p>
  </w:footnote>
  <w:footnote w:id="2">
    <w:p w14:paraId="688A6277" w14:textId="77777777" w:rsidR="00AD552C" w:rsidRDefault="00AD552C" w:rsidP="00E73F61">
      <w:pPr>
        <w:pStyle w:val="Textonotapie"/>
        <w:spacing w:before="0"/>
      </w:pPr>
      <w:r>
        <w:rPr>
          <w:rStyle w:val="Refdenotaalpie"/>
        </w:rPr>
        <w:footnoteRef/>
      </w:r>
      <w:r>
        <w:t xml:space="preserve"> </w:t>
      </w:r>
      <w:hyperlink r:id="rId1" w:history="1">
        <w:r w:rsidRPr="00146F35">
          <w:rPr>
            <w:rStyle w:val="Hipervnculo"/>
          </w:rPr>
          <w:t>Base Estatal de Datos de Personas con Valoración del Grado de Discapacidad. Año 2018.</w:t>
        </w:r>
      </w:hyperlink>
      <w:r>
        <w:t xml:space="preserve"> </w:t>
      </w:r>
      <w:r w:rsidRPr="00FB2328">
        <w:t>PERSONAS RECONOCIDAS CON GRADO DE DISCAPACIDAD IGUAL O SUPERIOR AL 33%</w:t>
      </w:r>
      <w:r>
        <w:t>. Fuente: IMSERSO.</w:t>
      </w:r>
    </w:p>
  </w:footnote>
  <w:footnote w:id="3">
    <w:p w14:paraId="3B47CB9C" w14:textId="11DCB0A3" w:rsidR="00AD552C" w:rsidRDefault="00AD552C" w:rsidP="00E73F61">
      <w:pPr>
        <w:pStyle w:val="Textonotapie"/>
        <w:spacing w:before="0"/>
      </w:pPr>
      <w:r>
        <w:rPr>
          <w:rStyle w:val="Refdenotaalpie"/>
        </w:rPr>
        <w:footnoteRef/>
      </w:r>
      <w:r>
        <w:t xml:space="preserve"> INE. </w:t>
      </w:r>
      <w:hyperlink r:id="rId2" w:history="1">
        <w:r w:rsidRPr="004A5F61">
          <w:rPr>
            <w:rStyle w:val="Hipervnculo"/>
          </w:rPr>
          <w:t>Resultados nacionales: serie 2020-2070 Población y fenómenos demográficos.</w:t>
        </w:r>
      </w:hyperlink>
    </w:p>
  </w:footnote>
  <w:footnote w:id="4">
    <w:p w14:paraId="2E95F3E3" w14:textId="75C7E3E8" w:rsidR="00AD552C" w:rsidRPr="005F4016" w:rsidRDefault="00AD552C">
      <w:pPr>
        <w:pStyle w:val="Textonotapie"/>
      </w:pPr>
      <w:r>
        <w:rPr>
          <w:rStyle w:val="Refdenotaalpie"/>
        </w:rPr>
        <w:footnoteRef/>
      </w:r>
      <w:r w:rsidRPr="00B83FE4">
        <w:rPr>
          <w:lang w:val="fr-FR"/>
        </w:rPr>
        <w:t xml:space="preserve"> Datos de 2018. </w:t>
      </w:r>
      <w:hyperlink r:id="rId3" w:history="1">
        <w:r w:rsidRPr="00B83FE4">
          <w:rPr>
            <w:rStyle w:val="Hipervnculo"/>
            <w:lang w:val="fr-FR"/>
          </w:rPr>
          <w:t>Eurostat. Pensions.</w:t>
        </w:r>
      </w:hyperlink>
      <w:r w:rsidRPr="00B83FE4">
        <w:rPr>
          <w:lang w:val="fr-FR"/>
        </w:rPr>
        <w:t xml:space="preserve"> </w:t>
      </w:r>
      <w:r w:rsidR="00041899" w:rsidRPr="00041899">
        <w:t>Porcentaje del PIB.</w:t>
      </w:r>
      <w:r w:rsidRPr="00041899">
        <w:t xml:space="preserve"> </w:t>
      </w:r>
      <w:r w:rsidRPr="00A46368">
        <w:t>Se i</w:t>
      </w:r>
      <w:r>
        <w:t>ncluyen todos los tipos de pensiones.</w:t>
      </w:r>
    </w:p>
  </w:footnote>
  <w:footnote w:id="5">
    <w:p w14:paraId="1C0765F4" w14:textId="77777777" w:rsidR="00AD552C" w:rsidRPr="00B83FE4" w:rsidRDefault="00AD552C" w:rsidP="00BC1458">
      <w:pPr>
        <w:pStyle w:val="Textonotapie"/>
        <w:spacing w:before="0"/>
      </w:pPr>
      <w:r w:rsidRPr="00B83FE4">
        <w:rPr>
          <w:rStyle w:val="Refdenotaalpie"/>
        </w:rPr>
        <w:footnoteRef/>
      </w:r>
      <w:r w:rsidRPr="00B83FE4">
        <w:t xml:space="preserve"> Estimaciones del Ministerio de Sanidad.</w:t>
      </w:r>
    </w:p>
  </w:footnote>
  <w:footnote w:id="6">
    <w:p w14:paraId="39550040" w14:textId="5A0C2453" w:rsidR="00AD552C" w:rsidRDefault="00AD552C" w:rsidP="00B83FE4">
      <w:pPr>
        <w:pStyle w:val="Textonotapie"/>
        <w:spacing w:before="0"/>
      </w:pPr>
      <w:r>
        <w:rPr>
          <w:rStyle w:val="Refdenotaalpie"/>
        </w:rPr>
        <w:footnoteRef/>
      </w:r>
      <w:r w:rsidRPr="00B83FE4">
        <w:t xml:space="preserve"> </w:t>
      </w:r>
      <w:r>
        <w:t xml:space="preserve">Fuente: OCDE. </w:t>
      </w:r>
      <w:hyperlink r:id="rId4" w:history="1">
        <w:r w:rsidRPr="009C492A">
          <w:rPr>
            <w:rStyle w:val="Hipervnculo"/>
          </w:rPr>
          <w:t>Obtenido de El País, 31 de octubre de 2019</w:t>
        </w:r>
      </w:hyperlink>
      <w:r>
        <w:t>.</w:t>
      </w:r>
    </w:p>
  </w:footnote>
  <w:footnote w:id="7">
    <w:p w14:paraId="0ABBC64D" w14:textId="70656860" w:rsidR="00AD552C" w:rsidRPr="00213314" w:rsidRDefault="00AD552C" w:rsidP="00B170CF">
      <w:pPr>
        <w:pStyle w:val="Textonotapie"/>
      </w:pPr>
      <w:bookmarkStart w:id="0" w:name="_Hlk71740158"/>
      <w:r w:rsidRPr="00213314">
        <w:rPr>
          <w:rStyle w:val="Refdenotaalpie"/>
        </w:rPr>
        <w:footnoteRef/>
      </w:r>
      <w:r w:rsidRPr="00213314">
        <w:t xml:space="preserve"> Catálogo de Productos de Apoyo del IMSERSO: </w:t>
      </w:r>
      <w:hyperlink r:id="rId5" w:history="1">
        <w:r w:rsidRPr="00213314">
          <w:rPr>
            <w:rStyle w:val="Hipervnculo"/>
          </w:rPr>
          <w:t>https://sipaceapat.imserso.es/sipa_01/prod/index.htm</w:t>
        </w:r>
      </w:hyperlink>
    </w:p>
    <w:bookmarkEnd w:id="0"/>
  </w:footnote>
  <w:footnote w:id="8">
    <w:p w14:paraId="35F36019" w14:textId="2351B9D8" w:rsidR="00AD552C" w:rsidRPr="00B83FE4" w:rsidRDefault="00AD552C" w:rsidP="00B83FE4">
      <w:pPr>
        <w:pStyle w:val="Textonotapie"/>
        <w:spacing w:before="0"/>
      </w:pPr>
      <w:r w:rsidRPr="00B83FE4">
        <w:rPr>
          <w:rStyle w:val="Refdenotaalpie"/>
        </w:rPr>
        <w:footnoteRef/>
      </w:r>
      <w:r w:rsidRPr="00B83FE4">
        <w:t xml:space="preserve"> Asociación Estatal de Director</w:t>
      </w:r>
      <w:r>
        <w:t>a</w:t>
      </w:r>
      <w:r w:rsidRPr="00B83FE4">
        <w:t>s</w:t>
      </w:r>
      <w:r>
        <w:t xml:space="preserve"> y</w:t>
      </w:r>
      <w:r w:rsidRPr="00B83FE4">
        <w:t xml:space="preserve"> Gerentes de Servicios Sociales. </w:t>
      </w:r>
      <w:hyperlink r:id="rId6" w:history="1">
        <w:r w:rsidRPr="00B83FE4">
          <w:rPr>
            <w:rStyle w:val="Hipervnculo"/>
          </w:rPr>
          <w:t>Situación y evolución de los servicios residenciales para personas mayores en España y en cada una de las Comunidades Autónomas</w:t>
        </w:r>
      </w:hyperlink>
    </w:p>
  </w:footnote>
  <w:footnote w:id="9">
    <w:p w14:paraId="0574C0EF" w14:textId="2117258F" w:rsidR="00AD552C" w:rsidRPr="00B83FE4" w:rsidRDefault="00AD552C" w:rsidP="00B83FE4">
      <w:pPr>
        <w:pStyle w:val="Textonotapie"/>
        <w:spacing w:before="0"/>
      </w:pPr>
      <w:r w:rsidRPr="00B83FE4">
        <w:rPr>
          <w:rStyle w:val="Refdenotaalpie"/>
        </w:rPr>
        <w:footnoteRef/>
      </w:r>
      <w:r w:rsidRPr="00B83FE4">
        <w:t xml:space="preserve"> </w:t>
      </w:r>
      <w:hyperlink r:id="rId7" w:history="1">
        <w:r w:rsidRPr="00B83FE4">
          <w:rPr>
            <w:rStyle w:val="Hipervnculo"/>
          </w:rPr>
          <w:t>Estudio de ClosinGap, “Coste de oportunidad de la brecha de género en conciliación” (AFI).</w:t>
        </w:r>
      </w:hyperlink>
    </w:p>
  </w:footnote>
  <w:footnote w:id="10">
    <w:p w14:paraId="3FE008A5" w14:textId="365ABC51" w:rsidR="00AD552C" w:rsidRPr="00B83FE4" w:rsidRDefault="00AD552C" w:rsidP="00B83FE4">
      <w:pPr>
        <w:pStyle w:val="Textonotapie"/>
        <w:spacing w:before="0"/>
      </w:pPr>
      <w:r w:rsidRPr="00B83FE4">
        <w:rPr>
          <w:rStyle w:val="Refdenotaalpie"/>
        </w:rPr>
        <w:footnoteRef/>
      </w:r>
      <w:r w:rsidRPr="00B83FE4">
        <w:t xml:space="preserve"> OMS (2007), </w:t>
      </w:r>
      <w:hyperlink r:id="rId8" w:history="1">
        <w:r w:rsidRPr="00B83FE4">
          <w:rPr>
            <w:rStyle w:val="Hipervnculo"/>
          </w:rPr>
          <w:t>“Ciudades Globales Amigables con los mayores: una Guía”</w:t>
        </w:r>
      </w:hyperlink>
      <w:r w:rsidRPr="00B83FE4">
        <w:t>.</w:t>
      </w:r>
    </w:p>
  </w:footnote>
  <w:footnote w:id="11">
    <w:p w14:paraId="6A89B866" w14:textId="7672F2FE" w:rsidR="0020382C" w:rsidRPr="0020382C" w:rsidRDefault="0020382C">
      <w:pPr>
        <w:pStyle w:val="Textonotapie"/>
      </w:pPr>
      <w:r>
        <w:rPr>
          <w:rStyle w:val="Refdenotaalpie"/>
        </w:rPr>
        <w:footnoteRef/>
      </w:r>
      <w:r w:rsidRPr="0020382C">
        <w:t xml:space="preserve"> </w:t>
      </w:r>
      <w:r>
        <w:t xml:space="preserve">Datos y cifras de maltrato a las personas mayores en: </w:t>
      </w:r>
      <w:hyperlink r:id="rId9" w:history="1">
        <w:r w:rsidRPr="00B1683D">
          <w:rPr>
            <w:rStyle w:val="Hipervnculo"/>
          </w:rPr>
          <w:t>https://www.who.int/es/news-room/fact-sheets/detail/elder-abuse</w:t>
        </w:r>
      </w:hyperlink>
    </w:p>
  </w:footnote>
  <w:footnote w:id="12">
    <w:p w14:paraId="27B02DD5" w14:textId="77777777" w:rsidR="00AD552C" w:rsidRPr="00B83FE4" w:rsidRDefault="00AD552C" w:rsidP="00B83FE4">
      <w:pPr>
        <w:pStyle w:val="Textonotapie"/>
        <w:spacing w:before="0"/>
      </w:pPr>
      <w:r w:rsidRPr="00B83FE4">
        <w:rPr>
          <w:rStyle w:val="Refdenotaalpie"/>
        </w:rPr>
        <w:footnoteRef/>
      </w:r>
      <w:r w:rsidRPr="00A66199">
        <w:t xml:space="preserve"> </w:t>
      </w:r>
      <w:hyperlink r:id="rId10" w:history="1">
        <w:r w:rsidRPr="00A66199">
          <w:rPr>
            <w:rStyle w:val="Hipervnculo"/>
          </w:rPr>
          <w:t xml:space="preserve">IMSERSO. </w:t>
        </w:r>
        <w:r w:rsidRPr="00B83FE4">
          <w:rPr>
            <w:rStyle w:val="Hipervnculo"/>
          </w:rPr>
          <w:t>INFORME 2016 Las Personas Mayores en España.</w:t>
        </w:r>
      </w:hyperlink>
    </w:p>
  </w:footnote>
  <w:footnote w:id="13">
    <w:p w14:paraId="2CDB15AD" w14:textId="77777777" w:rsidR="00AD552C" w:rsidRPr="00B83FE4" w:rsidRDefault="00AD552C" w:rsidP="00B83FE4">
      <w:pPr>
        <w:pStyle w:val="Textonotapie"/>
        <w:spacing w:before="0"/>
        <w:rPr>
          <w:lang w:val="en-GB"/>
        </w:rPr>
      </w:pPr>
      <w:r w:rsidRPr="00B83FE4">
        <w:rPr>
          <w:rStyle w:val="Refdenotaalpie"/>
        </w:rPr>
        <w:footnoteRef/>
      </w:r>
      <w:r w:rsidRPr="00B83FE4">
        <w:rPr>
          <w:lang w:val="en-US"/>
        </w:rPr>
        <w:t xml:space="preserve"> EUROPEAN COMMISSION, JOINT RESEARCH CENTRE (2018). </w:t>
      </w:r>
      <w:hyperlink r:id="rId11" w:history="1">
        <w:r w:rsidRPr="00B83FE4">
          <w:rPr>
            <w:rStyle w:val="Hipervnculo"/>
            <w:lang w:val="en-US"/>
          </w:rPr>
          <w:t xml:space="preserve">“Loneliness: an unequally shared burden in Europe”. </w:t>
        </w:r>
        <w:r w:rsidRPr="00B83FE4">
          <w:rPr>
            <w:rStyle w:val="Hipervnculo"/>
            <w:i/>
            <w:iCs/>
            <w:lang w:val="en-US"/>
          </w:rPr>
          <w:t>Policy Brief</w:t>
        </w:r>
      </w:hyperlink>
      <w:r w:rsidRPr="00B83FE4">
        <w:rPr>
          <w:lang w:val="en-US"/>
        </w:rPr>
        <w:t>.</w:t>
      </w:r>
    </w:p>
  </w:footnote>
  <w:footnote w:id="14">
    <w:p w14:paraId="6BDB6AC2" w14:textId="77777777" w:rsidR="00AD552C" w:rsidRPr="00B83FE4" w:rsidRDefault="00AD552C" w:rsidP="00B83FE4">
      <w:pPr>
        <w:pStyle w:val="Textonotapie"/>
        <w:spacing w:before="0"/>
      </w:pPr>
      <w:r w:rsidRPr="00B83FE4">
        <w:rPr>
          <w:rStyle w:val="Refdenotaalpie"/>
        </w:rPr>
        <w:footnoteRef/>
      </w:r>
      <w:r w:rsidRPr="00B83FE4">
        <w:rPr>
          <w:lang w:val="en-GB"/>
        </w:rPr>
        <w:t xml:space="preserve"> </w:t>
      </w:r>
      <w:hyperlink r:id="rId12" w:history="1">
        <w:r w:rsidRPr="00B83FE4">
          <w:rPr>
            <w:rStyle w:val="Hipervnculo"/>
            <w:lang w:val="en-GB"/>
          </w:rPr>
          <w:t xml:space="preserve">Fundación ONCE y Fundación AXA. </w:t>
        </w:r>
        <w:r w:rsidRPr="00B83FE4">
          <w:rPr>
            <w:rStyle w:val="Hipervnculo"/>
          </w:rPr>
          <w:t>La Soledad en España.</w:t>
        </w:r>
      </w:hyperlink>
    </w:p>
  </w:footnote>
  <w:footnote w:id="15">
    <w:p w14:paraId="4D397FDC" w14:textId="520C9692" w:rsidR="00AD552C" w:rsidRPr="00B83FE4" w:rsidRDefault="00AD552C" w:rsidP="00B83FE4">
      <w:pPr>
        <w:pStyle w:val="Textonotapie"/>
        <w:spacing w:before="0"/>
      </w:pPr>
      <w:r w:rsidRPr="00B83FE4">
        <w:rPr>
          <w:rStyle w:val="Refdenotaalpie"/>
        </w:rPr>
        <w:footnoteRef/>
      </w:r>
      <w:r w:rsidRPr="00B83FE4">
        <w:t xml:space="preserve"> </w:t>
      </w:r>
      <w:hyperlink r:id="rId13" w:history="1">
        <w:r w:rsidRPr="00536412">
          <w:rPr>
            <w:rStyle w:val="Hipervnculo"/>
          </w:rPr>
          <w:t>https://www.who.int/docs/default-source/decade-of-healthy-ageing/final-decade-proposal/decade-proposal-final-apr2020-es.pdf?sfvrsn=73137ef</w:t>
        </w:r>
      </w:hyperlink>
    </w:p>
  </w:footnote>
  <w:footnote w:id="16">
    <w:p w14:paraId="3638DCC3" w14:textId="464EBDEF" w:rsidR="00AD552C" w:rsidRPr="00B83FE4" w:rsidRDefault="00AD552C" w:rsidP="00B83FE4">
      <w:pPr>
        <w:pStyle w:val="Textonotapie"/>
        <w:spacing w:before="0"/>
      </w:pPr>
      <w:r w:rsidRPr="00B83FE4">
        <w:rPr>
          <w:rStyle w:val="Refdenotaalpie"/>
        </w:rPr>
        <w:footnoteRef/>
      </w:r>
      <w:r w:rsidRPr="00B83FE4">
        <w:t xml:space="preserve"> </w:t>
      </w:r>
      <w:hyperlink r:id="rId14" w:history="1">
        <w:r w:rsidRPr="00536412">
          <w:rPr>
            <w:rStyle w:val="Hipervnculo"/>
          </w:rPr>
          <w:t>https://ec.europa.eu/info/sites/info/files/com_2021_50_f1_green_paper_es.pdf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3C4"/>
    <w:multiLevelType w:val="hybridMultilevel"/>
    <w:tmpl w:val="E16A65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1080" w:hanging="360"/>
      </w:pPr>
      <w:rPr>
        <w:rFonts w:ascii="Symbol" w:hAnsi="Symbol" w:hint="default"/>
      </w:rPr>
    </w:lvl>
    <w:lvl w:ilvl="4" w:tplc="0C0A0003" w:tentative="1">
      <w:start w:val="1"/>
      <w:numFmt w:val="bullet"/>
      <w:lvlText w:val="o"/>
      <w:lvlJc w:val="left"/>
      <w:pPr>
        <w:ind w:left="1800" w:hanging="360"/>
      </w:pPr>
      <w:rPr>
        <w:rFonts w:ascii="Courier New" w:hAnsi="Courier New" w:cs="Courier New" w:hint="default"/>
      </w:rPr>
    </w:lvl>
    <w:lvl w:ilvl="5" w:tplc="0C0A0005" w:tentative="1">
      <w:start w:val="1"/>
      <w:numFmt w:val="bullet"/>
      <w:lvlText w:val=""/>
      <w:lvlJc w:val="left"/>
      <w:pPr>
        <w:ind w:left="2520" w:hanging="360"/>
      </w:pPr>
      <w:rPr>
        <w:rFonts w:ascii="Wingdings" w:hAnsi="Wingdings" w:hint="default"/>
      </w:rPr>
    </w:lvl>
    <w:lvl w:ilvl="6" w:tplc="0C0A0001" w:tentative="1">
      <w:start w:val="1"/>
      <w:numFmt w:val="bullet"/>
      <w:lvlText w:val=""/>
      <w:lvlJc w:val="left"/>
      <w:pPr>
        <w:ind w:left="3240" w:hanging="360"/>
      </w:pPr>
      <w:rPr>
        <w:rFonts w:ascii="Symbol" w:hAnsi="Symbol" w:hint="default"/>
      </w:rPr>
    </w:lvl>
    <w:lvl w:ilvl="7" w:tplc="0C0A0003" w:tentative="1">
      <w:start w:val="1"/>
      <w:numFmt w:val="bullet"/>
      <w:lvlText w:val="o"/>
      <w:lvlJc w:val="left"/>
      <w:pPr>
        <w:ind w:left="3960" w:hanging="360"/>
      </w:pPr>
      <w:rPr>
        <w:rFonts w:ascii="Courier New" w:hAnsi="Courier New" w:cs="Courier New" w:hint="default"/>
      </w:rPr>
    </w:lvl>
    <w:lvl w:ilvl="8" w:tplc="0C0A0005" w:tentative="1">
      <w:start w:val="1"/>
      <w:numFmt w:val="bullet"/>
      <w:lvlText w:val=""/>
      <w:lvlJc w:val="left"/>
      <w:pPr>
        <w:ind w:left="4680" w:hanging="360"/>
      </w:pPr>
      <w:rPr>
        <w:rFonts w:ascii="Wingdings" w:hAnsi="Wingdings" w:hint="default"/>
      </w:rPr>
    </w:lvl>
  </w:abstractNum>
  <w:abstractNum w:abstractNumId="1" w15:restartNumberingAfterBreak="0">
    <w:nsid w:val="048807C0"/>
    <w:multiLevelType w:val="hybridMultilevel"/>
    <w:tmpl w:val="10003B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3F1C44"/>
    <w:multiLevelType w:val="hybridMultilevel"/>
    <w:tmpl w:val="2C984D96"/>
    <w:lvl w:ilvl="0" w:tplc="FC003D3E">
      <w:start w:val="1"/>
      <w:numFmt w:val="bullet"/>
      <w:lvlText w:val=""/>
      <w:lvlJc w:val="left"/>
      <w:pPr>
        <w:ind w:left="720" w:hanging="360"/>
      </w:pPr>
      <w:rPr>
        <w:rFonts w:ascii="Wingdings 3" w:hAnsi="Wingdings 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4475F3"/>
    <w:multiLevelType w:val="hybridMultilevel"/>
    <w:tmpl w:val="4AC24B98"/>
    <w:lvl w:ilvl="0" w:tplc="E54638B6">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412225"/>
    <w:multiLevelType w:val="hybridMultilevel"/>
    <w:tmpl w:val="4B103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F05354"/>
    <w:multiLevelType w:val="hybridMultilevel"/>
    <w:tmpl w:val="A61065E4"/>
    <w:lvl w:ilvl="0" w:tplc="0C0A000F">
      <w:start w:val="1"/>
      <w:numFmt w:val="decimal"/>
      <w:lvlText w:val="%1."/>
      <w:lvlJc w:val="left"/>
      <w:pPr>
        <w:ind w:left="720" w:hanging="360"/>
      </w:pPr>
      <w:rPr>
        <w:rFonts w:hint="default"/>
      </w:rPr>
    </w:lvl>
    <w:lvl w:ilvl="1" w:tplc="58C4F2EC">
      <w:start w:val="1"/>
      <w:numFmt w:val="lowerLetter"/>
      <w:lvlText w:val="%2)"/>
      <w:lvlJc w:val="left"/>
      <w:pPr>
        <w:ind w:left="1790" w:hanging="71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AE7E33"/>
    <w:multiLevelType w:val="hybridMultilevel"/>
    <w:tmpl w:val="69C0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C96E09"/>
    <w:multiLevelType w:val="hybridMultilevel"/>
    <w:tmpl w:val="6EC86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CF2FB4"/>
    <w:multiLevelType w:val="hybridMultilevel"/>
    <w:tmpl w:val="9B103B40"/>
    <w:lvl w:ilvl="0" w:tplc="FC003D3E">
      <w:start w:val="1"/>
      <w:numFmt w:val="bullet"/>
      <w:lvlText w:val=""/>
      <w:lvlJc w:val="left"/>
      <w:pPr>
        <w:ind w:left="360" w:hanging="360"/>
      </w:pPr>
      <w:rPr>
        <w:rFonts w:ascii="Wingdings 3" w:hAnsi="Wingdings 3"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327574E"/>
    <w:multiLevelType w:val="hybridMultilevel"/>
    <w:tmpl w:val="0E041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E170C3"/>
    <w:multiLevelType w:val="hybridMultilevel"/>
    <w:tmpl w:val="71CADB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C94B3F"/>
    <w:multiLevelType w:val="hybridMultilevel"/>
    <w:tmpl w:val="E1C6253C"/>
    <w:lvl w:ilvl="0" w:tplc="E238FE26">
      <w:start w:val="1"/>
      <w:numFmt w:val="bullet"/>
      <w:lvlText w:val="•"/>
      <w:lvlJc w:val="left"/>
      <w:pPr>
        <w:tabs>
          <w:tab w:val="num" w:pos="720"/>
        </w:tabs>
        <w:ind w:left="720" w:hanging="360"/>
      </w:pPr>
      <w:rPr>
        <w:rFonts w:ascii="Arial" w:hAnsi="Arial" w:hint="default"/>
      </w:rPr>
    </w:lvl>
    <w:lvl w:ilvl="1" w:tplc="A9FE1754" w:tentative="1">
      <w:start w:val="1"/>
      <w:numFmt w:val="bullet"/>
      <w:lvlText w:val="•"/>
      <w:lvlJc w:val="left"/>
      <w:pPr>
        <w:tabs>
          <w:tab w:val="num" w:pos="1440"/>
        </w:tabs>
        <w:ind w:left="1440" w:hanging="360"/>
      </w:pPr>
      <w:rPr>
        <w:rFonts w:ascii="Arial" w:hAnsi="Arial" w:hint="default"/>
      </w:rPr>
    </w:lvl>
    <w:lvl w:ilvl="2" w:tplc="5D667628" w:tentative="1">
      <w:start w:val="1"/>
      <w:numFmt w:val="bullet"/>
      <w:lvlText w:val="•"/>
      <w:lvlJc w:val="left"/>
      <w:pPr>
        <w:tabs>
          <w:tab w:val="num" w:pos="2160"/>
        </w:tabs>
        <w:ind w:left="2160" w:hanging="360"/>
      </w:pPr>
      <w:rPr>
        <w:rFonts w:ascii="Arial" w:hAnsi="Arial" w:hint="default"/>
      </w:rPr>
    </w:lvl>
    <w:lvl w:ilvl="3" w:tplc="81F64C60" w:tentative="1">
      <w:start w:val="1"/>
      <w:numFmt w:val="bullet"/>
      <w:lvlText w:val="•"/>
      <w:lvlJc w:val="left"/>
      <w:pPr>
        <w:tabs>
          <w:tab w:val="num" w:pos="2880"/>
        </w:tabs>
        <w:ind w:left="2880" w:hanging="360"/>
      </w:pPr>
      <w:rPr>
        <w:rFonts w:ascii="Arial" w:hAnsi="Arial" w:hint="default"/>
      </w:rPr>
    </w:lvl>
    <w:lvl w:ilvl="4" w:tplc="5A584AF4" w:tentative="1">
      <w:start w:val="1"/>
      <w:numFmt w:val="bullet"/>
      <w:lvlText w:val="•"/>
      <w:lvlJc w:val="left"/>
      <w:pPr>
        <w:tabs>
          <w:tab w:val="num" w:pos="3600"/>
        </w:tabs>
        <w:ind w:left="3600" w:hanging="360"/>
      </w:pPr>
      <w:rPr>
        <w:rFonts w:ascii="Arial" w:hAnsi="Arial" w:hint="default"/>
      </w:rPr>
    </w:lvl>
    <w:lvl w:ilvl="5" w:tplc="018CB110" w:tentative="1">
      <w:start w:val="1"/>
      <w:numFmt w:val="bullet"/>
      <w:lvlText w:val="•"/>
      <w:lvlJc w:val="left"/>
      <w:pPr>
        <w:tabs>
          <w:tab w:val="num" w:pos="4320"/>
        </w:tabs>
        <w:ind w:left="4320" w:hanging="360"/>
      </w:pPr>
      <w:rPr>
        <w:rFonts w:ascii="Arial" w:hAnsi="Arial" w:hint="default"/>
      </w:rPr>
    </w:lvl>
    <w:lvl w:ilvl="6" w:tplc="4D5E683E" w:tentative="1">
      <w:start w:val="1"/>
      <w:numFmt w:val="bullet"/>
      <w:lvlText w:val="•"/>
      <w:lvlJc w:val="left"/>
      <w:pPr>
        <w:tabs>
          <w:tab w:val="num" w:pos="5040"/>
        </w:tabs>
        <w:ind w:left="5040" w:hanging="360"/>
      </w:pPr>
      <w:rPr>
        <w:rFonts w:ascii="Arial" w:hAnsi="Arial" w:hint="default"/>
      </w:rPr>
    </w:lvl>
    <w:lvl w:ilvl="7" w:tplc="7A4EA2DA" w:tentative="1">
      <w:start w:val="1"/>
      <w:numFmt w:val="bullet"/>
      <w:lvlText w:val="•"/>
      <w:lvlJc w:val="left"/>
      <w:pPr>
        <w:tabs>
          <w:tab w:val="num" w:pos="5760"/>
        </w:tabs>
        <w:ind w:left="5760" w:hanging="360"/>
      </w:pPr>
      <w:rPr>
        <w:rFonts w:ascii="Arial" w:hAnsi="Arial" w:hint="default"/>
      </w:rPr>
    </w:lvl>
    <w:lvl w:ilvl="8" w:tplc="23FE3E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42057F"/>
    <w:multiLevelType w:val="hybridMultilevel"/>
    <w:tmpl w:val="6762AAEE"/>
    <w:lvl w:ilvl="0" w:tplc="E612F86E">
      <w:numFmt w:val="bullet"/>
      <w:lvlText w:val="•"/>
      <w:lvlJc w:val="left"/>
      <w:pPr>
        <w:ind w:left="825" w:hanging="46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07C51FB"/>
    <w:multiLevelType w:val="hybridMultilevel"/>
    <w:tmpl w:val="BB10F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C463A8"/>
    <w:multiLevelType w:val="hybridMultilevel"/>
    <w:tmpl w:val="D1A66D78"/>
    <w:lvl w:ilvl="0" w:tplc="FC003D3E">
      <w:start w:val="1"/>
      <w:numFmt w:val="bullet"/>
      <w:lvlText w:val=""/>
      <w:lvlJc w:val="left"/>
      <w:pPr>
        <w:ind w:left="720" w:hanging="360"/>
      </w:pPr>
      <w:rPr>
        <w:rFonts w:ascii="Wingdings 3" w:hAnsi="Wingdings 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A8F48D6"/>
    <w:multiLevelType w:val="hybridMultilevel"/>
    <w:tmpl w:val="F4F284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EE65EC"/>
    <w:multiLevelType w:val="hybridMultilevel"/>
    <w:tmpl w:val="61D48DE0"/>
    <w:lvl w:ilvl="0" w:tplc="55AC376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0E60C4"/>
    <w:multiLevelType w:val="hybridMultilevel"/>
    <w:tmpl w:val="F74003F2"/>
    <w:lvl w:ilvl="0" w:tplc="FC003D3E">
      <w:start w:val="1"/>
      <w:numFmt w:val="bullet"/>
      <w:lvlText w:val=""/>
      <w:lvlJc w:val="left"/>
      <w:pPr>
        <w:ind w:left="720" w:hanging="360"/>
      </w:pPr>
      <w:rPr>
        <w:rFonts w:ascii="Wingdings 3" w:hAnsi="Wingdings 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8C6BA5"/>
    <w:multiLevelType w:val="hybridMultilevel"/>
    <w:tmpl w:val="CFAED1C4"/>
    <w:lvl w:ilvl="0" w:tplc="6F6AD522">
      <w:start w:val="2"/>
      <w:numFmt w:val="bullet"/>
      <w:lvlText w:val="-"/>
      <w:lvlJc w:val="left"/>
      <w:pPr>
        <w:ind w:left="8865" w:hanging="360"/>
      </w:pPr>
      <w:rPr>
        <w:rFonts w:ascii="Calibri" w:eastAsiaTheme="minorHAnsi" w:hAnsi="Calibri" w:cs="Calibri" w:hint="default"/>
      </w:rPr>
    </w:lvl>
    <w:lvl w:ilvl="1" w:tplc="6F6AD522">
      <w:start w:val="2"/>
      <w:numFmt w:val="bullet"/>
      <w:lvlText w:val="-"/>
      <w:lvlJc w:val="left"/>
      <w:pPr>
        <w:ind w:left="1440" w:hanging="360"/>
      </w:pPr>
      <w:rPr>
        <w:rFonts w:ascii="Calibri" w:eastAsiaTheme="minorHAnsi" w:hAnsi="Calibri" w:cs="Calibr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6F2E94"/>
    <w:multiLevelType w:val="hybridMultilevel"/>
    <w:tmpl w:val="3CCA8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E9E4CF3"/>
    <w:multiLevelType w:val="hybridMultilevel"/>
    <w:tmpl w:val="6BF2AFE0"/>
    <w:lvl w:ilvl="0" w:tplc="C0262B12">
      <w:start w:val="1"/>
      <w:numFmt w:val="decimal"/>
      <w:pStyle w:val="Ttulo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58B90A73"/>
    <w:multiLevelType w:val="hybridMultilevel"/>
    <w:tmpl w:val="41AE0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F1A3066"/>
    <w:multiLevelType w:val="hybridMultilevel"/>
    <w:tmpl w:val="BE1266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22163F4"/>
    <w:multiLevelType w:val="hybridMultilevel"/>
    <w:tmpl w:val="C81EDA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3A279F9"/>
    <w:multiLevelType w:val="hybridMultilevel"/>
    <w:tmpl w:val="3EDC01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96D36BE"/>
    <w:multiLevelType w:val="hybridMultilevel"/>
    <w:tmpl w:val="A90CD5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A730B78"/>
    <w:multiLevelType w:val="hybridMultilevel"/>
    <w:tmpl w:val="64A20BFE"/>
    <w:lvl w:ilvl="0" w:tplc="60900E9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3"/>
  </w:num>
  <w:num w:numId="3">
    <w:abstractNumId w:val="3"/>
    <w:lvlOverride w:ilvl="0">
      <w:startOverride w:val="1"/>
    </w:lvlOverride>
  </w:num>
  <w:num w:numId="4">
    <w:abstractNumId w:val="3"/>
  </w:num>
  <w:num w:numId="5">
    <w:abstractNumId w:val="19"/>
  </w:num>
  <w:num w:numId="6">
    <w:abstractNumId w:val="9"/>
  </w:num>
  <w:num w:numId="7">
    <w:abstractNumId w:val="12"/>
  </w:num>
  <w:num w:numId="8">
    <w:abstractNumId w:val="3"/>
  </w:num>
  <w:num w:numId="9">
    <w:abstractNumId w:val="0"/>
  </w:num>
  <w:num w:numId="10">
    <w:abstractNumId w:val="7"/>
  </w:num>
  <w:num w:numId="11">
    <w:abstractNumId w:val="24"/>
  </w:num>
  <w:num w:numId="12">
    <w:abstractNumId w:val="10"/>
  </w:num>
  <w:num w:numId="13">
    <w:abstractNumId w:val="11"/>
  </w:num>
  <w:num w:numId="14">
    <w:abstractNumId w:val="16"/>
  </w:num>
  <w:num w:numId="15">
    <w:abstractNumId w:val="1"/>
  </w:num>
  <w:num w:numId="16">
    <w:abstractNumId w:val="18"/>
  </w:num>
  <w:num w:numId="17">
    <w:abstractNumId w:val="3"/>
  </w:num>
  <w:num w:numId="18">
    <w:abstractNumId w:val="21"/>
  </w:num>
  <w:num w:numId="19">
    <w:abstractNumId w:val="13"/>
  </w:num>
  <w:num w:numId="20">
    <w:abstractNumId w:val="15"/>
  </w:num>
  <w:num w:numId="21">
    <w:abstractNumId w:val="3"/>
  </w:num>
  <w:num w:numId="22">
    <w:abstractNumId w:val="6"/>
  </w:num>
  <w:num w:numId="23">
    <w:abstractNumId w:val="22"/>
  </w:num>
  <w:num w:numId="24">
    <w:abstractNumId w:val="26"/>
    <w:lvlOverride w:ilvl="0">
      <w:startOverride w:val="1"/>
    </w:lvlOverride>
  </w:num>
  <w:num w:numId="25">
    <w:abstractNumId w:val="5"/>
  </w:num>
  <w:num w:numId="26">
    <w:abstractNumId w:val="23"/>
  </w:num>
  <w:num w:numId="27">
    <w:abstractNumId w:val="25"/>
  </w:num>
  <w:num w:numId="28">
    <w:abstractNumId w:val="4"/>
  </w:num>
  <w:num w:numId="29">
    <w:abstractNumId w:val="14"/>
  </w:num>
  <w:num w:numId="30">
    <w:abstractNumId w:val="8"/>
  </w:num>
  <w:num w:numId="31">
    <w:abstractNumId w:val="2"/>
  </w:num>
  <w:num w:numId="32">
    <w:abstractNumId w:val="1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71"/>
    <w:rsid w:val="0000734D"/>
    <w:rsid w:val="00011397"/>
    <w:rsid w:val="00012B22"/>
    <w:rsid w:val="00016209"/>
    <w:rsid w:val="000236EB"/>
    <w:rsid w:val="0002749F"/>
    <w:rsid w:val="00027827"/>
    <w:rsid w:val="00030658"/>
    <w:rsid w:val="00031280"/>
    <w:rsid w:val="00041899"/>
    <w:rsid w:val="00042488"/>
    <w:rsid w:val="00072BC4"/>
    <w:rsid w:val="000763B3"/>
    <w:rsid w:val="0008383A"/>
    <w:rsid w:val="00084B6F"/>
    <w:rsid w:val="00091E40"/>
    <w:rsid w:val="00096C8E"/>
    <w:rsid w:val="000A4786"/>
    <w:rsid w:val="000A4A9B"/>
    <w:rsid w:val="000C048B"/>
    <w:rsid w:val="000C0BBA"/>
    <w:rsid w:val="000C1EE7"/>
    <w:rsid w:val="000C44DB"/>
    <w:rsid w:val="000C47E1"/>
    <w:rsid w:val="000C4B73"/>
    <w:rsid w:val="000C79B6"/>
    <w:rsid w:val="000E5C08"/>
    <w:rsid w:val="000E5FCB"/>
    <w:rsid w:val="000F22DC"/>
    <w:rsid w:val="000F3015"/>
    <w:rsid w:val="000F5E80"/>
    <w:rsid w:val="0010267D"/>
    <w:rsid w:val="00102FB4"/>
    <w:rsid w:val="00106FA2"/>
    <w:rsid w:val="00112C91"/>
    <w:rsid w:val="001153C9"/>
    <w:rsid w:val="00115CDA"/>
    <w:rsid w:val="001218D5"/>
    <w:rsid w:val="0012203B"/>
    <w:rsid w:val="00126E6F"/>
    <w:rsid w:val="00130000"/>
    <w:rsid w:val="00137700"/>
    <w:rsid w:val="0014076A"/>
    <w:rsid w:val="00142AB6"/>
    <w:rsid w:val="00146F35"/>
    <w:rsid w:val="00154FAA"/>
    <w:rsid w:val="00154FC6"/>
    <w:rsid w:val="00164880"/>
    <w:rsid w:val="00165081"/>
    <w:rsid w:val="001672F3"/>
    <w:rsid w:val="001777C2"/>
    <w:rsid w:val="001835F2"/>
    <w:rsid w:val="001966C6"/>
    <w:rsid w:val="00196BE5"/>
    <w:rsid w:val="001A0B14"/>
    <w:rsid w:val="001A5E7E"/>
    <w:rsid w:val="001A7976"/>
    <w:rsid w:val="001B0125"/>
    <w:rsid w:val="001B3B7B"/>
    <w:rsid w:val="001B4398"/>
    <w:rsid w:val="001B5E28"/>
    <w:rsid w:val="001C4FC2"/>
    <w:rsid w:val="001C661D"/>
    <w:rsid w:val="001D13AC"/>
    <w:rsid w:val="001D1554"/>
    <w:rsid w:val="001D4335"/>
    <w:rsid w:val="001E27C9"/>
    <w:rsid w:val="001E40F7"/>
    <w:rsid w:val="001E6325"/>
    <w:rsid w:val="001F2F2C"/>
    <w:rsid w:val="001F36E9"/>
    <w:rsid w:val="001F7841"/>
    <w:rsid w:val="002036F5"/>
    <w:rsid w:val="0020382C"/>
    <w:rsid w:val="00203DA3"/>
    <w:rsid w:val="00204069"/>
    <w:rsid w:val="00207A61"/>
    <w:rsid w:val="00213314"/>
    <w:rsid w:val="00216A8E"/>
    <w:rsid w:val="00223A03"/>
    <w:rsid w:val="00224AD6"/>
    <w:rsid w:val="002304C4"/>
    <w:rsid w:val="00237D13"/>
    <w:rsid w:val="002463CD"/>
    <w:rsid w:val="00257D3D"/>
    <w:rsid w:val="002604BD"/>
    <w:rsid w:val="0026196E"/>
    <w:rsid w:val="002832DE"/>
    <w:rsid w:val="002918A5"/>
    <w:rsid w:val="00293BBA"/>
    <w:rsid w:val="002947A9"/>
    <w:rsid w:val="0029532F"/>
    <w:rsid w:val="002A06AB"/>
    <w:rsid w:val="002B1714"/>
    <w:rsid w:val="002B3304"/>
    <w:rsid w:val="002B59CA"/>
    <w:rsid w:val="002D1F98"/>
    <w:rsid w:val="002E0154"/>
    <w:rsid w:val="002E4F6B"/>
    <w:rsid w:val="002F6BE1"/>
    <w:rsid w:val="00301A18"/>
    <w:rsid w:val="00307254"/>
    <w:rsid w:val="00314825"/>
    <w:rsid w:val="003318D8"/>
    <w:rsid w:val="003320FE"/>
    <w:rsid w:val="00333196"/>
    <w:rsid w:val="0034023D"/>
    <w:rsid w:val="00345406"/>
    <w:rsid w:val="00347DA0"/>
    <w:rsid w:val="00356DFB"/>
    <w:rsid w:val="00365FA6"/>
    <w:rsid w:val="00366026"/>
    <w:rsid w:val="003712B5"/>
    <w:rsid w:val="00373F9C"/>
    <w:rsid w:val="00381102"/>
    <w:rsid w:val="003814F8"/>
    <w:rsid w:val="00385F74"/>
    <w:rsid w:val="003944C0"/>
    <w:rsid w:val="00396185"/>
    <w:rsid w:val="0039774F"/>
    <w:rsid w:val="003A404C"/>
    <w:rsid w:val="003A4C0A"/>
    <w:rsid w:val="003B096D"/>
    <w:rsid w:val="003B568F"/>
    <w:rsid w:val="003C11BD"/>
    <w:rsid w:val="003C37F5"/>
    <w:rsid w:val="003C3F5F"/>
    <w:rsid w:val="003C5C3B"/>
    <w:rsid w:val="003D54F4"/>
    <w:rsid w:val="003D7D4D"/>
    <w:rsid w:val="003E3A2D"/>
    <w:rsid w:val="003E3FB8"/>
    <w:rsid w:val="003E5004"/>
    <w:rsid w:val="003E5E77"/>
    <w:rsid w:val="003F0072"/>
    <w:rsid w:val="003F1013"/>
    <w:rsid w:val="003F1E49"/>
    <w:rsid w:val="003F6D6F"/>
    <w:rsid w:val="003F7C0F"/>
    <w:rsid w:val="004044AB"/>
    <w:rsid w:val="00406336"/>
    <w:rsid w:val="00407407"/>
    <w:rsid w:val="004107A9"/>
    <w:rsid w:val="00410E52"/>
    <w:rsid w:val="0041121F"/>
    <w:rsid w:val="004125F7"/>
    <w:rsid w:val="00421EB3"/>
    <w:rsid w:val="004315D7"/>
    <w:rsid w:val="00436A21"/>
    <w:rsid w:val="0044503A"/>
    <w:rsid w:val="0044737C"/>
    <w:rsid w:val="004539BB"/>
    <w:rsid w:val="00454D6D"/>
    <w:rsid w:val="004557B6"/>
    <w:rsid w:val="00455D1E"/>
    <w:rsid w:val="00456ACF"/>
    <w:rsid w:val="004677B7"/>
    <w:rsid w:val="004720E0"/>
    <w:rsid w:val="00476D69"/>
    <w:rsid w:val="00491BD9"/>
    <w:rsid w:val="00491FC4"/>
    <w:rsid w:val="00493589"/>
    <w:rsid w:val="0049527F"/>
    <w:rsid w:val="00495D53"/>
    <w:rsid w:val="004A0329"/>
    <w:rsid w:val="004A2E2D"/>
    <w:rsid w:val="004A4B12"/>
    <w:rsid w:val="004A52CA"/>
    <w:rsid w:val="004A5F61"/>
    <w:rsid w:val="004A67B9"/>
    <w:rsid w:val="004B0DFB"/>
    <w:rsid w:val="004B0EBB"/>
    <w:rsid w:val="004B1D8C"/>
    <w:rsid w:val="004C42D2"/>
    <w:rsid w:val="004C49AB"/>
    <w:rsid w:val="004D0139"/>
    <w:rsid w:val="004D4F7D"/>
    <w:rsid w:val="004D5EC8"/>
    <w:rsid w:val="004E40FD"/>
    <w:rsid w:val="004E48F7"/>
    <w:rsid w:val="004F07E2"/>
    <w:rsid w:val="004F112C"/>
    <w:rsid w:val="004F4230"/>
    <w:rsid w:val="004F5679"/>
    <w:rsid w:val="00501D4C"/>
    <w:rsid w:val="00502BDC"/>
    <w:rsid w:val="00503B41"/>
    <w:rsid w:val="005061E5"/>
    <w:rsid w:val="005071CE"/>
    <w:rsid w:val="005077B6"/>
    <w:rsid w:val="005268BD"/>
    <w:rsid w:val="005328AC"/>
    <w:rsid w:val="0053523E"/>
    <w:rsid w:val="00535650"/>
    <w:rsid w:val="005414F6"/>
    <w:rsid w:val="00547A94"/>
    <w:rsid w:val="00550B92"/>
    <w:rsid w:val="00553A73"/>
    <w:rsid w:val="00555E65"/>
    <w:rsid w:val="00556138"/>
    <w:rsid w:val="0056038C"/>
    <w:rsid w:val="0056130A"/>
    <w:rsid w:val="00561736"/>
    <w:rsid w:val="00563332"/>
    <w:rsid w:val="00563574"/>
    <w:rsid w:val="005647EB"/>
    <w:rsid w:val="00576A0B"/>
    <w:rsid w:val="00577F12"/>
    <w:rsid w:val="00581CAC"/>
    <w:rsid w:val="0058556C"/>
    <w:rsid w:val="00586C6C"/>
    <w:rsid w:val="005902B7"/>
    <w:rsid w:val="00593CA8"/>
    <w:rsid w:val="005A0AC2"/>
    <w:rsid w:val="005A2A9F"/>
    <w:rsid w:val="005A34B1"/>
    <w:rsid w:val="005A38C5"/>
    <w:rsid w:val="005A4CBF"/>
    <w:rsid w:val="005A519A"/>
    <w:rsid w:val="005A6D36"/>
    <w:rsid w:val="005A7875"/>
    <w:rsid w:val="005B0DF2"/>
    <w:rsid w:val="005B4E7F"/>
    <w:rsid w:val="005B705E"/>
    <w:rsid w:val="005C0529"/>
    <w:rsid w:val="005C2377"/>
    <w:rsid w:val="005C4A37"/>
    <w:rsid w:val="005C4D02"/>
    <w:rsid w:val="005C55B4"/>
    <w:rsid w:val="005D5246"/>
    <w:rsid w:val="005D6032"/>
    <w:rsid w:val="005D67DE"/>
    <w:rsid w:val="005E106F"/>
    <w:rsid w:val="005E12F7"/>
    <w:rsid w:val="005E1EB1"/>
    <w:rsid w:val="005E237A"/>
    <w:rsid w:val="005E258E"/>
    <w:rsid w:val="005E2E12"/>
    <w:rsid w:val="005F3CBE"/>
    <w:rsid w:val="005F4016"/>
    <w:rsid w:val="005F5E54"/>
    <w:rsid w:val="0060362E"/>
    <w:rsid w:val="00610506"/>
    <w:rsid w:val="00612A0E"/>
    <w:rsid w:val="00613F40"/>
    <w:rsid w:val="006175FB"/>
    <w:rsid w:val="00622E43"/>
    <w:rsid w:val="006264D7"/>
    <w:rsid w:val="00634D3C"/>
    <w:rsid w:val="00635901"/>
    <w:rsid w:val="0064476D"/>
    <w:rsid w:val="00644E3F"/>
    <w:rsid w:val="006476B2"/>
    <w:rsid w:val="00651DFA"/>
    <w:rsid w:val="00656C4E"/>
    <w:rsid w:val="00661C2E"/>
    <w:rsid w:val="00662EF4"/>
    <w:rsid w:val="00663A90"/>
    <w:rsid w:val="00666578"/>
    <w:rsid w:val="00666867"/>
    <w:rsid w:val="006676CE"/>
    <w:rsid w:val="00667FBE"/>
    <w:rsid w:val="00671E2A"/>
    <w:rsid w:val="00675925"/>
    <w:rsid w:val="00697F3C"/>
    <w:rsid w:val="006A0EE3"/>
    <w:rsid w:val="006A5C0D"/>
    <w:rsid w:val="006B10EB"/>
    <w:rsid w:val="006B1B05"/>
    <w:rsid w:val="006B51A0"/>
    <w:rsid w:val="006B76B9"/>
    <w:rsid w:val="006C1442"/>
    <w:rsid w:val="006C519B"/>
    <w:rsid w:val="006C6171"/>
    <w:rsid w:val="006D2930"/>
    <w:rsid w:val="006E0716"/>
    <w:rsid w:val="006E07C1"/>
    <w:rsid w:val="006E6AC6"/>
    <w:rsid w:val="006F1E81"/>
    <w:rsid w:val="006F3789"/>
    <w:rsid w:val="006F38E3"/>
    <w:rsid w:val="0070173B"/>
    <w:rsid w:val="00704294"/>
    <w:rsid w:val="007055DD"/>
    <w:rsid w:val="007058F9"/>
    <w:rsid w:val="00707394"/>
    <w:rsid w:val="00712C1F"/>
    <w:rsid w:val="0072058D"/>
    <w:rsid w:val="007216D9"/>
    <w:rsid w:val="007237FE"/>
    <w:rsid w:val="007241C8"/>
    <w:rsid w:val="00726C13"/>
    <w:rsid w:val="00730337"/>
    <w:rsid w:val="00731366"/>
    <w:rsid w:val="00732710"/>
    <w:rsid w:val="00734439"/>
    <w:rsid w:val="007348F3"/>
    <w:rsid w:val="0073511F"/>
    <w:rsid w:val="007728D3"/>
    <w:rsid w:val="00773954"/>
    <w:rsid w:val="00785183"/>
    <w:rsid w:val="007A5781"/>
    <w:rsid w:val="007A5ED8"/>
    <w:rsid w:val="007B1B28"/>
    <w:rsid w:val="007C23BA"/>
    <w:rsid w:val="007C46A2"/>
    <w:rsid w:val="007D0BA4"/>
    <w:rsid w:val="007E1007"/>
    <w:rsid w:val="007E70B5"/>
    <w:rsid w:val="007E75C1"/>
    <w:rsid w:val="007F160B"/>
    <w:rsid w:val="007F187B"/>
    <w:rsid w:val="007F2A8A"/>
    <w:rsid w:val="007F40BE"/>
    <w:rsid w:val="007F7A31"/>
    <w:rsid w:val="00800FA2"/>
    <w:rsid w:val="00803960"/>
    <w:rsid w:val="0080655D"/>
    <w:rsid w:val="00806BCF"/>
    <w:rsid w:val="00807E91"/>
    <w:rsid w:val="0081234B"/>
    <w:rsid w:val="00814C3B"/>
    <w:rsid w:val="00815CFB"/>
    <w:rsid w:val="00816320"/>
    <w:rsid w:val="00825245"/>
    <w:rsid w:val="00826173"/>
    <w:rsid w:val="0083010B"/>
    <w:rsid w:val="00830440"/>
    <w:rsid w:val="00831C47"/>
    <w:rsid w:val="008338DB"/>
    <w:rsid w:val="008367DC"/>
    <w:rsid w:val="00842F3E"/>
    <w:rsid w:val="00844B15"/>
    <w:rsid w:val="00845505"/>
    <w:rsid w:val="00854651"/>
    <w:rsid w:val="0085778F"/>
    <w:rsid w:val="008619BE"/>
    <w:rsid w:val="008658C0"/>
    <w:rsid w:val="00872422"/>
    <w:rsid w:val="008749A8"/>
    <w:rsid w:val="0087588C"/>
    <w:rsid w:val="00876384"/>
    <w:rsid w:val="008845B9"/>
    <w:rsid w:val="008858AB"/>
    <w:rsid w:val="0089288E"/>
    <w:rsid w:val="00893E6F"/>
    <w:rsid w:val="00894442"/>
    <w:rsid w:val="00895219"/>
    <w:rsid w:val="008974D7"/>
    <w:rsid w:val="008A26A0"/>
    <w:rsid w:val="008A3549"/>
    <w:rsid w:val="008A667A"/>
    <w:rsid w:val="008B1F36"/>
    <w:rsid w:val="008B2C18"/>
    <w:rsid w:val="008B3FDF"/>
    <w:rsid w:val="008C21EB"/>
    <w:rsid w:val="008C2465"/>
    <w:rsid w:val="008E24C8"/>
    <w:rsid w:val="008E2D1C"/>
    <w:rsid w:val="008E35A8"/>
    <w:rsid w:val="008E37E0"/>
    <w:rsid w:val="008E77A4"/>
    <w:rsid w:val="008F07D9"/>
    <w:rsid w:val="008F16D2"/>
    <w:rsid w:val="008F2204"/>
    <w:rsid w:val="00902850"/>
    <w:rsid w:val="00903767"/>
    <w:rsid w:val="00905744"/>
    <w:rsid w:val="00910146"/>
    <w:rsid w:val="009115C0"/>
    <w:rsid w:val="00912113"/>
    <w:rsid w:val="00912C37"/>
    <w:rsid w:val="009159EB"/>
    <w:rsid w:val="00922D13"/>
    <w:rsid w:val="00942F4D"/>
    <w:rsid w:val="0094704D"/>
    <w:rsid w:val="0095131C"/>
    <w:rsid w:val="009541A3"/>
    <w:rsid w:val="00956459"/>
    <w:rsid w:val="009653F8"/>
    <w:rsid w:val="00973B80"/>
    <w:rsid w:val="009744E0"/>
    <w:rsid w:val="00987B08"/>
    <w:rsid w:val="00993A1B"/>
    <w:rsid w:val="00993DFD"/>
    <w:rsid w:val="00995D5F"/>
    <w:rsid w:val="009A1CA7"/>
    <w:rsid w:val="009B4839"/>
    <w:rsid w:val="009B6F62"/>
    <w:rsid w:val="009C109E"/>
    <w:rsid w:val="009C2BEF"/>
    <w:rsid w:val="009C492A"/>
    <w:rsid w:val="009D119F"/>
    <w:rsid w:val="009D35E6"/>
    <w:rsid w:val="009D6909"/>
    <w:rsid w:val="009D6B72"/>
    <w:rsid w:val="009E0093"/>
    <w:rsid w:val="009E2119"/>
    <w:rsid w:val="009E3985"/>
    <w:rsid w:val="009F1E89"/>
    <w:rsid w:val="00A02B12"/>
    <w:rsid w:val="00A04ADC"/>
    <w:rsid w:val="00A05B72"/>
    <w:rsid w:val="00A070ED"/>
    <w:rsid w:val="00A12030"/>
    <w:rsid w:val="00A31BB8"/>
    <w:rsid w:val="00A33AD3"/>
    <w:rsid w:val="00A41B93"/>
    <w:rsid w:val="00A46368"/>
    <w:rsid w:val="00A46979"/>
    <w:rsid w:val="00A53E5D"/>
    <w:rsid w:val="00A61121"/>
    <w:rsid w:val="00A66199"/>
    <w:rsid w:val="00A765CD"/>
    <w:rsid w:val="00A77B3C"/>
    <w:rsid w:val="00A81351"/>
    <w:rsid w:val="00A946F8"/>
    <w:rsid w:val="00A95936"/>
    <w:rsid w:val="00AB090A"/>
    <w:rsid w:val="00AB3640"/>
    <w:rsid w:val="00AB5F7D"/>
    <w:rsid w:val="00AC2C5B"/>
    <w:rsid w:val="00AC381E"/>
    <w:rsid w:val="00AD0F0C"/>
    <w:rsid w:val="00AD552C"/>
    <w:rsid w:val="00AD6D8E"/>
    <w:rsid w:val="00AE049C"/>
    <w:rsid w:val="00AE3B11"/>
    <w:rsid w:val="00AF08F0"/>
    <w:rsid w:val="00AF4DCC"/>
    <w:rsid w:val="00AF6C7F"/>
    <w:rsid w:val="00B072F4"/>
    <w:rsid w:val="00B1303E"/>
    <w:rsid w:val="00B13A56"/>
    <w:rsid w:val="00B145F1"/>
    <w:rsid w:val="00B1683D"/>
    <w:rsid w:val="00B170CF"/>
    <w:rsid w:val="00B17119"/>
    <w:rsid w:val="00B23EB8"/>
    <w:rsid w:val="00B2745E"/>
    <w:rsid w:val="00B3061B"/>
    <w:rsid w:val="00B30D06"/>
    <w:rsid w:val="00B30F91"/>
    <w:rsid w:val="00B35498"/>
    <w:rsid w:val="00B42FF1"/>
    <w:rsid w:val="00B43A2A"/>
    <w:rsid w:val="00B466D9"/>
    <w:rsid w:val="00B5597C"/>
    <w:rsid w:val="00B64D8F"/>
    <w:rsid w:val="00B716D3"/>
    <w:rsid w:val="00B74A0D"/>
    <w:rsid w:val="00B75034"/>
    <w:rsid w:val="00B76568"/>
    <w:rsid w:val="00B830E4"/>
    <w:rsid w:val="00B83FE4"/>
    <w:rsid w:val="00B84DC6"/>
    <w:rsid w:val="00B8636A"/>
    <w:rsid w:val="00B978DD"/>
    <w:rsid w:val="00BA6B2A"/>
    <w:rsid w:val="00BA6B3F"/>
    <w:rsid w:val="00BA791F"/>
    <w:rsid w:val="00BB74AE"/>
    <w:rsid w:val="00BC053D"/>
    <w:rsid w:val="00BC07FC"/>
    <w:rsid w:val="00BC1458"/>
    <w:rsid w:val="00BC162C"/>
    <w:rsid w:val="00BC2773"/>
    <w:rsid w:val="00BC5D4E"/>
    <w:rsid w:val="00BC5DD3"/>
    <w:rsid w:val="00BC6046"/>
    <w:rsid w:val="00BD0D75"/>
    <w:rsid w:val="00BD3C51"/>
    <w:rsid w:val="00BF1079"/>
    <w:rsid w:val="00BF1D19"/>
    <w:rsid w:val="00BF2A57"/>
    <w:rsid w:val="00BF6E91"/>
    <w:rsid w:val="00C004D7"/>
    <w:rsid w:val="00C0572C"/>
    <w:rsid w:val="00C114C4"/>
    <w:rsid w:val="00C12030"/>
    <w:rsid w:val="00C13C20"/>
    <w:rsid w:val="00C14166"/>
    <w:rsid w:val="00C216C2"/>
    <w:rsid w:val="00C2626E"/>
    <w:rsid w:val="00C26C04"/>
    <w:rsid w:val="00C27AE1"/>
    <w:rsid w:val="00C31317"/>
    <w:rsid w:val="00C365BC"/>
    <w:rsid w:val="00C41ACE"/>
    <w:rsid w:val="00C43B54"/>
    <w:rsid w:val="00C45FCB"/>
    <w:rsid w:val="00C675C1"/>
    <w:rsid w:val="00C7064B"/>
    <w:rsid w:val="00C7155C"/>
    <w:rsid w:val="00C724B0"/>
    <w:rsid w:val="00C7551D"/>
    <w:rsid w:val="00C918D0"/>
    <w:rsid w:val="00C97AF1"/>
    <w:rsid w:val="00CA59F3"/>
    <w:rsid w:val="00CB07E3"/>
    <w:rsid w:val="00CB577F"/>
    <w:rsid w:val="00CC2969"/>
    <w:rsid w:val="00CD2E7B"/>
    <w:rsid w:val="00CD3962"/>
    <w:rsid w:val="00CD7D3F"/>
    <w:rsid w:val="00CE22B9"/>
    <w:rsid w:val="00CE51FE"/>
    <w:rsid w:val="00CF0A5E"/>
    <w:rsid w:val="00CF3966"/>
    <w:rsid w:val="00CF4871"/>
    <w:rsid w:val="00D02559"/>
    <w:rsid w:val="00D04D85"/>
    <w:rsid w:val="00D06071"/>
    <w:rsid w:val="00D122A6"/>
    <w:rsid w:val="00D205CC"/>
    <w:rsid w:val="00D23BC0"/>
    <w:rsid w:val="00D275D2"/>
    <w:rsid w:val="00D41712"/>
    <w:rsid w:val="00D43247"/>
    <w:rsid w:val="00D46C8E"/>
    <w:rsid w:val="00D51339"/>
    <w:rsid w:val="00D540F8"/>
    <w:rsid w:val="00D622BD"/>
    <w:rsid w:val="00D73A1F"/>
    <w:rsid w:val="00D75B6C"/>
    <w:rsid w:val="00D875BF"/>
    <w:rsid w:val="00D90469"/>
    <w:rsid w:val="00D937BE"/>
    <w:rsid w:val="00D954E3"/>
    <w:rsid w:val="00D97707"/>
    <w:rsid w:val="00D97A08"/>
    <w:rsid w:val="00DA2211"/>
    <w:rsid w:val="00DB331B"/>
    <w:rsid w:val="00DB795B"/>
    <w:rsid w:val="00DC3DA9"/>
    <w:rsid w:val="00DC56CF"/>
    <w:rsid w:val="00DD13DF"/>
    <w:rsid w:val="00DD36E0"/>
    <w:rsid w:val="00DD3806"/>
    <w:rsid w:val="00DD4B02"/>
    <w:rsid w:val="00DD562E"/>
    <w:rsid w:val="00DE1044"/>
    <w:rsid w:val="00DE16F6"/>
    <w:rsid w:val="00DE4276"/>
    <w:rsid w:val="00DE5913"/>
    <w:rsid w:val="00DF107E"/>
    <w:rsid w:val="00DF25C0"/>
    <w:rsid w:val="00DF385F"/>
    <w:rsid w:val="00E06B19"/>
    <w:rsid w:val="00E06BA0"/>
    <w:rsid w:val="00E11045"/>
    <w:rsid w:val="00E24ED2"/>
    <w:rsid w:val="00E27156"/>
    <w:rsid w:val="00E33CC9"/>
    <w:rsid w:val="00E364E0"/>
    <w:rsid w:val="00E50857"/>
    <w:rsid w:val="00E528FA"/>
    <w:rsid w:val="00E53CDA"/>
    <w:rsid w:val="00E63FD8"/>
    <w:rsid w:val="00E65F89"/>
    <w:rsid w:val="00E667AF"/>
    <w:rsid w:val="00E669D2"/>
    <w:rsid w:val="00E73F61"/>
    <w:rsid w:val="00E77CF1"/>
    <w:rsid w:val="00E83998"/>
    <w:rsid w:val="00E93B62"/>
    <w:rsid w:val="00EA4C86"/>
    <w:rsid w:val="00EC6E32"/>
    <w:rsid w:val="00ED35DD"/>
    <w:rsid w:val="00ED7518"/>
    <w:rsid w:val="00EE6885"/>
    <w:rsid w:val="00EF0ACE"/>
    <w:rsid w:val="00EF2DC8"/>
    <w:rsid w:val="00EF498D"/>
    <w:rsid w:val="00EF5B5B"/>
    <w:rsid w:val="00EF72A0"/>
    <w:rsid w:val="00F16026"/>
    <w:rsid w:val="00F167F4"/>
    <w:rsid w:val="00F2666E"/>
    <w:rsid w:val="00F34C1A"/>
    <w:rsid w:val="00F434E9"/>
    <w:rsid w:val="00F46882"/>
    <w:rsid w:val="00F52254"/>
    <w:rsid w:val="00F54B44"/>
    <w:rsid w:val="00F60EAC"/>
    <w:rsid w:val="00F61355"/>
    <w:rsid w:val="00F76F88"/>
    <w:rsid w:val="00F87D6E"/>
    <w:rsid w:val="00FA0AC1"/>
    <w:rsid w:val="00FA1A9E"/>
    <w:rsid w:val="00FA51CC"/>
    <w:rsid w:val="00FA675E"/>
    <w:rsid w:val="00FA67D4"/>
    <w:rsid w:val="00FB2328"/>
    <w:rsid w:val="00FB3A8D"/>
    <w:rsid w:val="00FC1D9F"/>
    <w:rsid w:val="00FC4775"/>
    <w:rsid w:val="00FD349C"/>
    <w:rsid w:val="00FD5029"/>
    <w:rsid w:val="00FD6A23"/>
    <w:rsid w:val="00FE22ED"/>
    <w:rsid w:val="00FE53EE"/>
    <w:rsid w:val="00FE5D77"/>
    <w:rsid w:val="00FE6C71"/>
    <w:rsid w:val="00FF22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E4E848"/>
  <w15:chartTrackingRefBased/>
  <w15:docId w15:val="{6AA7CF50-F45D-4A9F-BD90-C20D788A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368"/>
    <w:pPr>
      <w:spacing w:before="240" w:after="240" w:line="288" w:lineRule="auto"/>
      <w:jc w:val="both"/>
    </w:pPr>
  </w:style>
  <w:style w:type="paragraph" w:styleId="Ttulo1">
    <w:name w:val="heading 1"/>
    <w:basedOn w:val="Normal"/>
    <w:next w:val="Normal"/>
    <w:link w:val="Ttulo1Car"/>
    <w:uiPriority w:val="9"/>
    <w:qFormat/>
    <w:rsid w:val="007A5781"/>
    <w:pPr>
      <w:keepNext/>
      <w:keepLines/>
      <w:spacing w:after="0"/>
      <w:outlineLvl w:val="0"/>
    </w:pPr>
    <w:rPr>
      <w:rFonts w:asciiTheme="majorHAnsi" w:eastAsiaTheme="majorEastAsia" w:hAnsiTheme="majorHAnsi" w:cstheme="majorBidi"/>
      <w:b/>
      <w:color w:val="385623" w:themeColor="accent6" w:themeShade="80"/>
      <w:sz w:val="36"/>
      <w:szCs w:val="36"/>
    </w:rPr>
  </w:style>
  <w:style w:type="paragraph" w:styleId="Ttulo2">
    <w:name w:val="heading 2"/>
    <w:basedOn w:val="Normal"/>
    <w:next w:val="Normal"/>
    <w:link w:val="Ttulo2Car"/>
    <w:uiPriority w:val="9"/>
    <w:unhideWhenUsed/>
    <w:qFormat/>
    <w:rsid w:val="00B83FE4"/>
    <w:pPr>
      <w:numPr>
        <w:numId w:val="33"/>
      </w:numPr>
      <w:shd w:val="clear" w:color="auto" w:fill="385623" w:themeFill="accent6" w:themeFillShade="80"/>
      <w:outlineLvl w:val="1"/>
    </w:pPr>
    <w:rPr>
      <w:b/>
      <w:bCs/>
      <w:color w:val="FFFFFF" w:themeColor="background1"/>
      <w:sz w:val="32"/>
      <w:szCs w:val="32"/>
    </w:rPr>
  </w:style>
  <w:style w:type="paragraph" w:styleId="Ttulo3">
    <w:name w:val="heading 3"/>
    <w:basedOn w:val="Normal"/>
    <w:next w:val="Normal"/>
    <w:link w:val="Ttulo3Car"/>
    <w:uiPriority w:val="9"/>
    <w:unhideWhenUsed/>
    <w:qFormat/>
    <w:rsid w:val="00476D69"/>
    <w:pPr>
      <w:keepNext/>
      <w:keepLines/>
      <w:spacing w:before="40" w:after="0"/>
      <w:outlineLvl w:val="2"/>
    </w:pPr>
    <w:rPr>
      <w:rFonts w:asciiTheme="majorHAnsi" w:eastAsiaTheme="majorEastAsia" w:hAnsiTheme="majorHAnsi" w:cstheme="majorBidi"/>
      <w:b/>
      <w:color w:val="0070C0"/>
      <w:sz w:val="24"/>
      <w:szCs w:val="24"/>
    </w:rPr>
  </w:style>
  <w:style w:type="paragraph" w:styleId="Ttulo4">
    <w:name w:val="heading 4"/>
    <w:basedOn w:val="Normal"/>
    <w:next w:val="Normal"/>
    <w:link w:val="Ttulo4Car"/>
    <w:uiPriority w:val="9"/>
    <w:unhideWhenUsed/>
    <w:qFormat/>
    <w:rsid w:val="00E73F61"/>
    <w:pPr>
      <w:outlineLvl w:val="3"/>
    </w:pPr>
    <w:rPr>
      <w:b/>
      <w:bCs/>
      <w:color w:val="BF8F00" w:themeColor="accent4" w:themeShade="B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5781"/>
    <w:rPr>
      <w:rFonts w:asciiTheme="majorHAnsi" w:eastAsiaTheme="majorEastAsia" w:hAnsiTheme="majorHAnsi" w:cstheme="majorBidi"/>
      <w:b/>
      <w:color w:val="385623" w:themeColor="accent6" w:themeShade="80"/>
      <w:sz w:val="36"/>
      <w:szCs w:val="36"/>
    </w:rPr>
  </w:style>
  <w:style w:type="character" w:customStyle="1" w:styleId="Ttulo2Car">
    <w:name w:val="Título 2 Car"/>
    <w:basedOn w:val="Fuentedeprrafopredeter"/>
    <w:link w:val="Ttulo2"/>
    <w:uiPriority w:val="9"/>
    <w:rsid w:val="00B83FE4"/>
    <w:rPr>
      <w:b/>
      <w:bCs/>
      <w:color w:val="FFFFFF" w:themeColor="background1"/>
      <w:sz w:val="32"/>
      <w:szCs w:val="32"/>
      <w:shd w:val="clear" w:color="auto" w:fill="385623" w:themeFill="accent6" w:themeFillShade="80"/>
    </w:rPr>
  </w:style>
  <w:style w:type="paragraph" w:styleId="Prrafodelista">
    <w:name w:val="List Paragraph"/>
    <w:basedOn w:val="Normal"/>
    <w:uiPriority w:val="34"/>
    <w:qFormat/>
    <w:rsid w:val="008974D7"/>
    <w:pPr>
      <w:ind w:left="720"/>
      <w:contextualSpacing/>
    </w:pPr>
  </w:style>
  <w:style w:type="character" w:customStyle="1" w:styleId="Ttulo3Car">
    <w:name w:val="Título 3 Car"/>
    <w:basedOn w:val="Fuentedeprrafopredeter"/>
    <w:link w:val="Ttulo3"/>
    <w:uiPriority w:val="9"/>
    <w:rsid w:val="00476D69"/>
    <w:rPr>
      <w:rFonts w:asciiTheme="majorHAnsi" w:eastAsiaTheme="majorEastAsia" w:hAnsiTheme="majorHAnsi" w:cstheme="majorBidi"/>
      <w:b/>
      <w:color w:val="0070C0"/>
      <w:sz w:val="24"/>
      <w:szCs w:val="24"/>
    </w:rPr>
  </w:style>
  <w:style w:type="character" w:styleId="Hipervnculo">
    <w:name w:val="Hyperlink"/>
    <w:basedOn w:val="Fuentedeprrafopredeter"/>
    <w:uiPriority w:val="99"/>
    <w:unhideWhenUsed/>
    <w:rsid w:val="003D54F4"/>
    <w:rPr>
      <w:color w:val="0563C1" w:themeColor="hyperlink"/>
      <w:u w:val="single"/>
    </w:rPr>
  </w:style>
  <w:style w:type="character" w:customStyle="1" w:styleId="Mencinsinresolver1">
    <w:name w:val="Mención sin resolver1"/>
    <w:basedOn w:val="Fuentedeprrafopredeter"/>
    <w:uiPriority w:val="99"/>
    <w:semiHidden/>
    <w:unhideWhenUsed/>
    <w:rsid w:val="003D54F4"/>
    <w:rPr>
      <w:color w:val="605E5C"/>
      <w:shd w:val="clear" w:color="auto" w:fill="E1DFDD"/>
    </w:rPr>
  </w:style>
  <w:style w:type="paragraph" w:styleId="Textonotapie">
    <w:name w:val="footnote text"/>
    <w:basedOn w:val="Normal"/>
    <w:link w:val="TextonotapieCar"/>
    <w:uiPriority w:val="99"/>
    <w:semiHidden/>
    <w:unhideWhenUsed/>
    <w:rsid w:val="005C052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0529"/>
    <w:rPr>
      <w:sz w:val="20"/>
      <w:szCs w:val="20"/>
    </w:rPr>
  </w:style>
  <w:style w:type="character" w:styleId="Refdenotaalpie">
    <w:name w:val="footnote reference"/>
    <w:basedOn w:val="Fuentedeprrafopredeter"/>
    <w:uiPriority w:val="99"/>
    <w:semiHidden/>
    <w:unhideWhenUsed/>
    <w:rsid w:val="005C0529"/>
    <w:rPr>
      <w:vertAlign w:val="superscript"/>
    </w:rPr>
  </w:style>
  <w:style w:type="paragraph" w:styleId="Encabezado">
    <w:name w:val="header"/>
    <w:basedOn w:val="Normal"/>
    <w:link w:val="EncabezadoCar"/>
    <w:uiPriority w:val="99"/>
    <w:unhideWhenUsed/>
    <w:rsid w:val="00D122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22A6"/>
  </w:style>
  <w:style w:type="paragraph" w:styleId="Piedepgina">
    <w:name w:val="footer"/>
    <w:basedOn w:val="Normal"/>
    <w:link w:val="PiedepginaCar"/>
    <w:uiPriority w:val="99"/>
    <w:unhideWhenUsed/>
    <w:rsid w:val="00D122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22A6"/>
  </w:style>
  <w:style w:type="character" w:styleId="Hipervnculovisitado">
    <w:name w:val="FollowedHyperlink"/>
    <w:basedOn w:val="Fuentedeprrafopredeter"/>
    <w:uiPriority w:val="99"/>
    <w:semiHidden/>
    <w:unhideWhenUsed/>
    <w:rsid w:val="001D13AC"/>
    <w:rPr>
      <w:color w:val="954F72" w:themeColor="followedHyperlink"/>
      <w:u w:val="single"/>
    </w:rPr>
  </w:style>
  <w:style w:type="table" w:styleId="Tablaconcuadrcula">
    <w:name w:val="Table Grid"/>
    <w:basedOn w:val="Tablanormal"/>
    <w:uiPriority w:val="39"/>
    <w:rsid w:val="00A4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sutil">
    <w:name w:val="Subtle Reference"/>
    <w:basedOn w:val="Fuentedeprrafopredeter"/>
    <w:uiPriority w:val="31"/>
    <w:qFormat/>
    <w:rsid w:val="00E73F61"/>
    <w:rPr>
      <w:smallCaps/>
      <w:color w:val="5A5A5A" w:themeColor="text1" w:themeTint="A5"/>
    </w:rPr>
  </w:style>
  <w:style w:type="character" w:customStyle="1" w:styleId="Ttulo4Car">
    <w:name w:val="Título 4 Car"/>
    <w:basedOn w:val="Fuentedeprrafopredeter"/>
    <w:link w:val="Ttulo4"/>
    <w:uiPriority w:val="9"/>
    <w:rsid w:val="00E73F61"/>
    <w:rPr>
      <w:b/>
      <w:bCs/>
      <w:color w:val="BF8F00" w:themeColor="accent4" w:themeShade="BF"/>
      <w:sz w:val="24"/>
      <w:szCs w:val="24"/>
    </w:rPr>
  </w:style>
  <w:style w:type="paragraph" w:styleId="Textodeglobo">
    <w:name w:val="Balloon Text"/>
    <w:basedOn w:val="Normal"/>
    <w:link w:val="TextodegloboCar"/>
    <w:uiPriority w:val="99"/>
    <w:semiHidden/>
    <w:unhideWhenUsed/>
    <w:rsid w:val="00A31BB8"/>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1BB8"/>
    <w:rPr>
      <w:rFonts w:ascii="Segoe UI" w:hAnsi="Segoe UI" w:cs="Segoe UI"/>
      <w:sz w:val="18"/>
      <w:szCs w:val="18"/>
    </w:rPr>
  </w:style>
  <w:style w:type="character" w:styleId="Refdecomentario">
    <w:name w:val="annotation reference"/>
    <w:basedOn w:val="Fuentedeprrafopredeter"/>
    <w:uiPriority w:val="99"/>
    <w:semiHidden/>
    <w:unhideWhenUsed/>
    <w:rsid w:val="0072058D"/>
    <w:rPr>
      <w:sz w:val="16"/>
      <w:szCs w:val="16"/>
    </w:rPr>
  </w:style>
  <w:style w:type="paragraph" w:styleId="Textocomentario">
    <w:name w:val="annotation text"/>
    <w:basedOn w:val="Normal"/>
    <w:link w:val="TextocomentarioCar"/>
    <w:uiPriority w:val="99"/>
    <w:semiHidden/>
    <w:unhideWhenUsed/>
    <w:rsid w:val="007205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058D"/>
    <w:rPr>
      <w:sz w:val="20"/>
      <w:szCs w:val="20"/>
    </w:rPr>
  </w:style>
  <w:style w:type="paragraph" w:styleId="Asuntodelcomentario">
    <w:name w:val="annotation subject"/>
    <w:basedOn w:val="Textocomentario"/>
    <w:next w:val="Textocomentario"/>
    <w:link w:val="AsuntodelcomentarioCar"/>
    <w:uiPriority w:val="99"/>
    <w:semiHidden/>
    <w:unhideWhenUsed/>
    <w:rsid w:val="0072058D"/>
    <w:rPr>
      <w:b/>
      <w:bCs/>
    </w:rPr>
  </w:style>
  <w:style w:type="character" w:customStyle="1" w:styleId="AsuntodelcomentarioCar">
    <w:name w:val="Asunto del comentario Car"/>
    <w:basedOn w:val="TextocomentarioCar"/>
    <w:link w:val="Asuntodelcomentario"/>
    <w:uiPriority w:val="99"/>
    <w:semiHidden/>
    <w:rsid w:val="007205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540442">
      <w:bodyDiv w:val="1"/>
      <w:marLeft w:val="0"/>
      <w:marRight w:val="0"/>
      <w:marTop w:val="0"/>
      <w:marBottom w:val="0"/>
      <w:divBdr>
        <w:top w:val="none" w:sz="0" w:space="0" w:color="auto"/>
        <w:left w:val="none" w:sz="0" w:space="0" w:color="auto"/>
        <w:bottom w:val="none" w:sz="0" w:space="0" w:color="auto"/>
        <w:right w:val="none" w:sz="0" w:space="0" w:color="auto"/>
      </w:divBdr>
    </w:div>
    <w:div w:id="1310406183">
      <w:bodyDiv w:val="1"/>
      <w:marLeft w:val="0"/>
      <w:marRight w:val="0"/>
      <w:marTop w:val="0"/>
      <w:marBottom w:val="0"/>
      <w:divBdr>
        <w:top w:val="none" w:sz="0" w:space="0" w:color="auto"/>
        <w:left w:val="none" w:sz="0" w:space="0" w:color="auto"/>
        <w:bottom w:val="none" w:sz="0" w:space="0" w:color="auto"/>
        <w:right w:val="none" w:sz="0" w:space="0" w:color="auto"/>
      </w:divBdr>
      <w:divsChild>
        <w:div w:id="1114865174">
          <w:marLeft w:val="547"/>
          <w:marRight w:val="0"/>
          <w:marTop w:val="140"/>
          <w:marBottom w:val="140"/>
          <w:divBdr>
            <w:top w:val="none" w:sz="0" w:space="0" w:color="auto"/>
            <w:left w:val="none" w:sz="0" w:space="0" w:color="auto"/>
            <w:bottom w:val="none" w:sz="0" w:space="0" w:color="auto"/>
            <w:right w:val="none" w:sz="0" w:space="0" w:color="auto"/>
          </w:divBdr>
        </w:div>
      </w:divsChild>
    </w:div>
    <w:div w:id="20072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diagramColors" Target="diagrams/colors5.xml"/><Relationship Id="rId3" Type="http://schemas.openxmlformats.org/officeDocument/2006/relationships/customXml" Target="../customXml/item3.xml"/><Relationship Id="rId21" Type="http://schemas.openxmlformats.org/officeDocument/2006/relationships/diagramData" Target="diagrams/data2.xml"/><Relationship Id="rId34" Type="http://schemas.openxmlformats.org/officeDocument/2006/relationships/diagramColors" Target="diagrams/colors4.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3.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diagramData" Target="diagrams/data5.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diagramData" Target="diagrams/data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pps.who.int/iris/bitstream/handle/10665/43805/9789243547305_spa.pdf;jsessionid=51933B75D0F2D5EB03FE6AFA94C8270E?sequence=1" TargetMode="External"/><Relationship Id="rId13" Type="http://schemas.openxmlformats.org/officeDocument/2006/relationships/hyperlink" Target="https://www.who.int/docs/default-source/decade-of-healthy-ageing/final-decade-proposal/decade-proposal-final-apr2020-es.pdf?sfvrsn=73137ef" TargetMode="External"/><Relationship Id="rId3" Type="http://schemas.openxmlformats.org/officeDocument/2006/relationships/hyperlink" Target="https://appsso.eurostat.ec.europa.eu/nui/show.do?dataset=spr_exp_pens&amp;lang=en" TargetMode="External"/><Relationship Id="rId7" Type="http://schemas.openxmlformats.org/officeDocument/2006/relationships/hyperlink" Target="https://closingap.com/wp-content/uploads/2020/09/Informe_Empleo_compressed.pdf" TargetMode="External"/><Relationship Id="rId12" Type="http://schemas.openxmlformats.org/officeDocument/2006/relationships/hyperlink" Target="https://www.axa.es/documents/1119421/2495806/PRESENT-Soledad-Espa%C3%B1a-2015-vers-final.pdf/df76978d-ccf0-457d-95c7-cf591265b140" TargetMode="External"/><Relationship Id="rId2" Type="http://schemas.openxmlformats.org/officeDocument/2006/relationships/hyperlink" Target="https://www.ine.es/dynt3/inebase/es/index.htm?padre=6673&amp;capsel=6677" TargetMode="External"/><Relationship Id="rId1" Type="http://schemas.openxmlformats.org/officeDocument/2006/relationships/hyperlink" Target="https://www.imserso.es/InterPresent2/groups/imserso/documents/binario/bdepcd_2018.pdf" TargetMode="External"/><Relationship Id="rId6" Type="http://schemas.openxmlformats.org/officeDocument/2006/relationships/hyperlink" Target="https://directoressociales.com/wp-content/uploads/2021/01/Situacio%CC%81n-y-evolucio%CC%81n-de-los-servicios-residenciales.pdf" TargetMode="External"/><Relationship Id="rId11" Type="http://schemas.openxmlformats.org/officeDocument/2006/relationships/hyperlink" Target="https://ec.europa.eu/jrc/sites/jrcsh/files/fairness_pb2018_loneliness_jrc_i1.pdf" TargetMode="External"/><Relationship Id="rId5" Type="http://schemas.openxmlformats.org/officeDocument/2006/relationships/hyperlink" Target="https://sipaceapat.imserso.es/sipa_01/prod/index.htm" TargetMode="External"/><Relationship Id="rId10" Type="http://schemas.openxmlformats.org/officeDocument/2006/relationships/hyperlink" Target="https://www.imserso.es/InterPresent1/groups/imserso/documents/binario/112017001_informe-2016-persona.pdf" TargetMode="External"/><Relationship Id="rId4" Type="http://schemas.openxmlformats.org/officeDocument/2006/relationships/hyperlink" Target="https://elpais.com/sociedad/2019/10/31/actualidad/1572509291_234144.html" TargetMode="External"/><Relationship Id="rId9" Type="http://schemas.openxmlformats.org/officeDocument/2006/relationships/hyperlink" Target="https://www.who.int/es/news-room/fact-sheets/detail/elder-abuse" TargetMode="External"/><Relationship Id="rId14" Type="http://schemas.openxmlformats.org/officeDocument/2006/relationships/hyperlink" Target="https://ec.europa.eu/info/sites/info/files/com_2021_50_f1_green_paper_es.pdf" TargetMode="External"/></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AAC9E1-20E9-465F-8EAC-8053C7B0764D}" type="doc">
      <dgm:prSet loTypeId="urn:microsoft.com/office/officeart/2005/8/layout/default" loCatId="list" qsTypeId="urn:microsoft.com/office/officeart/2005/8/quickstyle/simple1" qsCatId="simple" csTypeId="urn:microsoft.com/office/officeart/2005/8/colors/accent4_1" csCatId="accent4" phldr="1"/>
      <dgm:spPr/>
      <dgm:t>
        <a:bodyPr/>
        <a:lstStyle/>
        <a:p>
          <a:endParaRPr lang="es-ES"/>
        </a:p>
      </dgm:t>
    </dgm:pt>
    <dgm:pt modelId="{531419BD-02F1-458D-A07B-B55BFC43508C}">
      <dgm:prSet phldrT="[Texto]"/>
      <dgm:spPr/>
      <dgm:t>
        <a:bodyPr/>
        <a:lstStyle/>
        <a:p>
          <a:r>
            <a:rPr lang="es-ES"/>
            <a:t>1 de cada 5 personas tenemos 65 años o más</a:t>
          </a:r>
        </a:p>
      </dgm:t>
    </dgm:pt>
    <dgm:pt modelId="{83B48184-B8A7-4A24-8F8F-A846B89F70F8}" type="parTrans" cxnId="{03BEDD8E-5649-4770-BFF1-88BED1747ED4}">
      <dgm:prSet/>
      <dgm:spPr/>
      <dgm:t>
        <a:bodyPr/>
        <a:lstStyle/>
        <a:p>
          <a:endParaRPr lang="es-ES"/>
        </a:p>
      </dgm:t>
    </dgm:pt>
    <dgm:pt modelId="{3AEF25B0-59FC-4DDC-A275-F146F5561160}" type="sibTrans" cxnId="{03BEDD8E-5649-4770-BFF1-88BED1747ED4}">
      <dgm:prSet/>
      <dgm:spPr/>
      <dgm:t>
        <a:bodyPr/>
        <a:lstStyle/>
        <a:p>
          <a:endParaRPr lang="es-ES"/>
        </a:p>
      </dgm:t>
    </dgm:pt>
    <dgm:pt modelId="{35D33538-A7D6-4EDA-A92D-09E7EC56256B}">
      <dgm:prSet/>
      <dgm:spPr/>
      <dgm:t>
        <a:bodyPr/>
        <a:lstStyle/>
        <a:p>
          <a:r>
            <a:rPr lang="es-ES"/>
            <a:t>1 de cada 20 personas tenemos 80 o más años</a:t>
          </a:r>
        </a:p>
      </dgm:t>
    </dgm:pt>
    <dgm:pt modelId="{1722F300-DE71-4AE1-B10E-A4A0D3220684}" type="parTrans" cxnId="{4607AAEA-0D0E-4B59-8787-296AAB48A29D}">
      <dgm:prSet/>
      <dgm:spPr/>
      <dgm:t>
        <a:bodyPr/>
        <a:lstStyle/>
        <a:p>
          <a:endParaRPr lang="es-ES"/>
        </a:p>
      </dgm:t>
    </dgm:pt>
    <dgm:pt modelId="{B4F60B99-5343-4326-ACE7-80F5C12E8168}" type="sibTrans" cxnId="{4607AAEA-0D0E-4B59-8787-296AAB48A29D}">
      <dgm:prSet/>
      <dgm:spPr/>
      <dgm:t>
        <a:bodyPr/>
        <a:lstStyle/>
        <a:p>
          <a:endParaRPr lang="es-ES"/>
        </a:p>
      </dgm:t>
    </dgm:pt>
    <dgm:pt modelId="{C9EC55D1-AC0E-49A9-8A20-876FD3BB5102}" type="pres">
      <dgm:prSet presAssocID="{97AAC9E1-20E9-465F-8EAC-8053C7B0764D}" presName="diagram" presStyleCnt="0">
        <dgm:presLayoutVars>
          <dgm:dir/>
          <dgm:resizeHandles val="exact"/>
        </dgm:presLayoutVars>
      </dgm:prSet>
      <dgm:spPr/>
      <dgm:t>
        <a:bodyPr/>
        <a:lstStyle/>
        <a:p>
          <a:endParaRPr lang="es-ES"/>
        </a:p>
      </dgm:t>
    </dgm:pt>
    <dgm:pt modelId="{AF5E8A62-BE2C-4B87-8084-309F08C2C490}" type="pres">
      <dgm:prSet presAssocID="{531419BD-02F1-458D-A07B-B55BFC43508C}" presName="node" presStyleLbl="node1" presStyleIdx="0" presStyleCnt="2" custScaleX="232309" custScaleY="77064">
        <dgm:presLayoutVars>
          <dgm:bulletEnabled val="1"/>
        </dgm:presLayoutVars>
      </dgm:prSet>
      <dgm:spPr/>
      <dgm:t>
        <a:bodyPr/>
        <a:lstStyle/>
        <a:p>
          <a:endParaRPr lang="es-ES"/>
        </a:p>
      </dgm:t>
    </dgm:pt>
    <dgm:pt modelId="{5D662649-D8B4-4818-8D58-A47A0075C1F7}" type="pres">
      <dgm:prSet presAssocID="{3AEF25B0-59FC-4DDC-A275-F146F5561160}" presName="sibTrans" presStyleCnt="0"/>
      <dgm:spPr/>
    </dgm:pt>
    <dgm:pt modelId="{B05BC820-D41C-4B4D-BC70-41FCD383010E}" type="pres">
      <dgm:prSet presAssocID="{35D33538-A7D6-4EDA-A92D-09E7EC56256B}" presName="node" presStyleLbl="node1" presStyleIdx="1" presStyleCnt="2" custScaleX="232309" custScaleY="77064">
        <dgm:presLayoutVars>
          <dgm:bulletEnabled val="1"/>
        </dgm:presLayoutVars>
      </dgm:prSet>
      <dgm:spPr/>
      <dgm:t>
        <a:bodyPr/>
        <a:lstStyle/>
        <a:p>
          <a:endParaRPr lang="es-ES"/>
        </a:p>
      </dgm:t>
    </dgm:pt>
  </dgm:ptLst>
  <dgm:cxnLst>
    <dgm:cxn modelId="{05FC40A0-3455-49F9-B589-F7044A6E06F3}" type="presOf" srcId="{35D33538-A7D6-4EDA-A92D-09E7EC56256B}" destId="{B05BC820-D41C-4B4D-BC70-41FCD383010E}" srcOrd="0" destOrd="0" presId="urn:microsoft.com/office/officeart/2005/8/layout/default"/>
    <dgm:cxn modelId="{50B2637A-E6B3-4ACF-9036-3F3303B032FD}" type="presOf" srcId="{531419BD-02F1-458D-A07B-B55BFC43508C}" destId="{AF5E8A62-BE2C-4B87-8084-309F08C2C490}" srcOrd="0" destOrd="0" presId="urn:microsoft.com/office/officeart/2005/8/layout/default"/>
    <dgm:cxn modelId="{03BEDD8E-5649-4770-BFF1-88BED1747ED4}" srcId="{97AAC9E1-20E9-465F-8EAC-8053C7B0764D}" destId="{531419BD-02F1-458D-A07B-B55BFC43508C}" srcOrd="0" destOrd="0" parTransId="{83B48184-B8A7-4A24-8F8F-A846B89F70F8}" sibTransId="{3AEF25B0-59FC-4DDC-A275-F146F5561160}"/>
    <dgm:cxn modelId="{4607AAEA-0D0E-4B59-8787-296AAB48A29D}" srcId="{97AAC9E1-20E9-465F-8EAC-8053C7B0764D}" destId="{35D33538-A7D6-4EDA-A92D-09E7EC56256B}" srcOrd="1" destOrd="0" parTransId="{1722F300-DE71-4AE1-B10E-A4A0D3220684}" sibTransId="{B4F60B99-5343-4326-ACE7-80F5C12E8168}"/>
    <dgm:cxn modelId="{B14D4245-CE59-4B77-B856-D97812F3A198}" type="presOf" srcId="{97AAC9E1-20E9-465F-8EAC-8053C7B0764D}" destId="{C9EC55D1-AC0E-49A9-8A20-876FD3BB5102}" srcOrd="0" destOrd="0" presId="urn:microsoft.com/office/officeart/2005/8/layout/default"/>
    <dgm:cxn modelId="{4F3F6FB8-63D9-4BCA-A108-52B45072E1BC}" type="presParOf" srcId="{C9EC55D1-AC0E-49A9-8A20-876FD3BB5102}" destId="{AF5E8A62-BE2C-4B87-8084-309F08C2C490}" srcOrd="0" destOrd="0" presId="urn:microsoft.com/office/officeart/2005/8/layout/default"/>
    <dgm:cxn modelId="{0EAD0466-EF6F-4F49-AEC9-D3827197CF6A}" type="presParOf" srcId="{C9EC55D1-AC0E-49A9-8A20-876FD3BB5102}" destId="{5D662649-D8B4-4818-8D58-A47A0075C1F7}" srcOrd="1" destOrd="0" presId="urn:microsoft.com/office/officeart/2005/8/layout/default"/>
    <dgm:cxn modelId="{6230BDD0-C93A-4346-8CFB-7DA845565D14}" type="presParOf" srcId="{C9EC55D1-AC0E-49A9-8A20-876FD3BB5102}" destId="{B05BC820-D41C-4B4D-BC70-41FCD383010E}" srcOrd="2" destOrd="0" presId="urn:microsoft.com/office/officeart/2005/8/layout/defaul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AAC9E1-20E9-465F-8EAC-8053C7B0764D}" type="doc">
      <dgm:prSet loTypeId="urn:microsoft.com/office/officeart/2005/8/layout/default" loCatId="list" qsTypeId="urn:microsoft.com/office/officeart/2005/8/quickstyle/simple1" qsCatId="simple" csTypeId="urn:microsoft.com/office/officeart/2005/8/colors/accent4_1" csCatId="accent4" phldr="1"/>
      <dgm:spPr/>
      <dgm:t>
        <a:bodyPr/>
        <a:lstStyle/>
        <a:p>
          <a:endParaRPr lang="es-ES"/>
        </a:p>
      </dgm:t>
    </dgm:pt>
    <dgm:pt modelId="{531419BD-02F1-458D-A07B-B55BFC43508C}">
      <dgm:prSet phldrT="[Texto]"/>
      <dgm:spPr/>
      <dgm:t>
        <a:bodyPr/>
        <a:lstStyle/>
        <a:p>
          <a:r>
            <a:rPr lang="es-ES"/>
            <a:t>1 de cada 4 personas tendremos 65 años o más</a:t>
          </a:r>
        </a:p>
      </dgm:t>
    </dgm:pt>
    <dgm:pt modelId="{83B48184-B8A7-4A24-8F8F-A846B89F70F8}" type="parTrans" cxnId="{03BEDD8E-5649-4770-BFF1-88BED1747ED4}">
      <dgm:prSet/>
      <dgm:spPr/>
      <dgm:t>
        <a:bodyPr/>
        <a:lstStyle/>
        <a:p>
          <a:endParaRPr lang="es-ES"/>
        </a:p>
      </dgm:t>
    </dgm:pt>
    <dgm:pt modelId="{3AEF25B0-59FC-4DDC-A275-F146F5561160}" type="sibTrans" cxnId="{03BEDD8E-5649-4770-BFF1-88BED1747ED4}">
      <dgm:prSet/>
      <dgm:spPr/>
      <dgm:t>
        <a:bodyPr/>
        <a:lstStyle/>
        <a:p>
          <a:endParaRPr lang="es-ES"/>
        </a:p>
      </dgm:t>
    </dgm:pt>
    <dgm:pt modelId="{35D33538-A7D6-4EDA-A92D-09E7EC56256B}">
      <dgm:prSet/>
      <dgm:spPr/>
      <dgm:t>
        <a:bodyPr/>
        <a:lstStyle/>
        <a:p>
          <a:r>
            <a:rPr lang="es-ES"/>
            <a:t>1 de cada 14 personas tendremos 80 o más años</a:t>
          </a:r>
        </a:p>
      </dgm:t>
    </dgm:pt>
    <dgm:pt modelId="{1722F300-DE71-4AE1-B10E-A4A0D3220684}" type="parTrans" cxnId="{4607AAEA-0D0E-4B59-8787-296AAB48A29D}">
      <dgm:prSet/>
      <dgm:spPr/>
      <dgm:t>
        <a:bodyPr/>
        <a:lstStyle/>
        <a:p>
          <a:endParaRPr lang="es-ES"/>
        </a:p>
      </dgm:t>
    </dgm:pt>
    <dgm:pt modelId="{B4F60B99-5343-4326-ACE7-80F5C12E8168}" type="sibTrans" cxnId="{4607AAEA-0D0E-4B59-8787-296AAB48A29D}">
      <dgm:prSet/>
      <dgm:spPr/>
      <dgm:t>
        <a:bodyPr/>
        <a:lstStyle/>
        <a:p>
          <a:endParaRPr lang="es-ES"/>
        </a:p>
      </dgm:t>
    </dgm:pt>
    <dgm:pt modelId="{C9EC55D1-AC0E-49A9-8A20-876FD3BB5102}" type="pres">
      <dgm:prSet presAssocID="{97AAC9E1-20E9-465F-8EAC-8053C7B0764D}" presName="diagram" presStyleCnt="0">
        <dgm:presLayoutVars>
          <dgm:dir/>
          <dgm:resizeHandles val="exact"/>
        </dgm:presLayoutVars>
      </dgm:prSet>
      <dgm:spPr/>
      <dgm:t>
        <a:bodyPr/>
        <a:lstStyle/>
        <a:p>
          <a:endParaRPr lang="es-ES"/>
        </a:p>
      </dgm:t>
    </dgm:pt>
    <dgm:pt modelId="{AF5E8A62-BE2C-4B87-8084-309F08C2C490}" type="pres">
      <dgm:prSet presAssocID="{531419BD-02F1-458D-A07B-B55BFC43508C}" presName="node" presStyleLbl="node1" presStyleIdx="0" presStyleCnt="2" custScaleX="232309" custScaleY="77064">
        <dgm:presLayoutVars>
          <dgm:bulletEnabled val="1"/>
        </dgm:presLayoutVars>
      </dgm:prSet>
      <dgm:spPr/>
      <dgm:t>
        <a:bodyPr/>
        <a:lstStyle/>
        <a:p>
          <a:endParaRPr lang="es-ES"/>
        </a:p>
      </dgm:t>
    </dgm:pt>
    <dgm:pt modelId="{5D662649-D8B4-4818-8D58-A47A0075C1F7}" type="pres">
      <dgm:prSet presAssocID="{3AEF25B0-59FC-4DDC-A275-F146F5561160}" presName="sibTrans" presStyleCnt="0"/>
      <dgm:spPr/>
    </dgm:pt>
    <dgm:pt modelId="{B05BC820-D41C-4B4D-BC70-41FCD383010E}" type="pres">
      <dgm:prSet presAssocID="{35D33538-A7D6-4EDA-A92D-09E7EC56256B}" presName="node" presStyleLbl="node1" presStyleIdx="1" presStyleCnt="2" custScaleX="232309" custScaleY="77064">
        <dgm:presLayoutVars>
          <dgm:bulletEnabled val="1"/>
        </dgm:presLayoutVars>
      </dgm:prSet>
      <dgm:spPr/>
      <dgm:t>
        <a:bodyPr/>
        <a:lstStyle/>
        <a:p>
          <a:endParaRPr lang="es-ES"/>
        </a:p>
      </dgm:t>
    </dgm:pt>
  </dgm:ptLst>
  <dgm:cxnLst>
    <dgm:cxn modelId="{05FC40A0-3455-49F9-B589-F7044A6E06F3}" type="presOf" srcId="{35D33538-A7D6-4EDA-A92D-09E7EC56256B}" destId="{B05BC820-D41C-4B4D-BC70-41FCD383010E}" srcOrd="0" destOrd="0" presId="urn:microsoft.com/office/officeart/2005/8/layout/default"/>
    <dgm:cxn modelId="{50B2637A-E6B3-4ACF-9036-3F3303B032FD}" type="presOf" srcId="{531419BD-02F1-458D-A07B-B55BFC43508C}" destId="{AF5E8A62-BE2C-4B87-8084-309F08C2C490}" srcOrd="0" destOrd="0" presId="urn:microsoft.com/office/officeart/2005/8/layout/default"/>
    <dgm:cxn modelId="{03BEDD8E-5649-4770-BFF1-88BED1747ED4}" srcId="{97AAC9E1-20E9-465F-8EAC-8053C7B0764D}" destId="{531419BD-02F1-458D-A07B-B55BFC43508C}" srcOrd="0" destOrd="0" parTransId="{83B48184-B8A7-4A24-8F8F-A846B89F70F8}" sibTransId="{3AEF25B0-59FC-4DDC-A275-F146F5561160}"/>
    <dgm:cxn modelId="{4607AAEA-0D0E-4B59-8787-296AAB48A29D}" srcId="{97AAC9E1-20E9-465F-8EAC-8053C7B0764D}" destId="{35D33538-A7D6-4EDA-A92D-09E7EC56256B}" srcOrd="1" destOrd="0" parTransId="{1722F300-DE71-4AE1-B10E-A4A0D3220684}" sibTransId="{B4F60B99-5343-4326-ACE7-80F5C12E8168}"/>
    <dgm:cxn modelId="{B14D4245-CE59-4B77-B856-D97812F3A198}" type="presOf" srcId="{97AAC9E1-20E9-465F-8EAC-8053C7B0764D}" destId="{C9EC55D1-AC0E-49A9-8A20-876FD3BB5102}" srcOrd="0" destOrd="0" presId="urn:microsoft.com/office/officeart/2005/8/layout/default"/>
    <dgm:cxn modelId="{4F3F6FB8-63D9-4BCA-A108-52B45072E1BC}" type="presParOf" srcId="{C9EC55D1-AC0E-49A9-8A20-876FD3BB5102}" destId="{AF5E8A62-BE2C-4B87-8084-309F08C2C490}" srcOrd="0" destOrd="0" presId="urn:microsoft.com/office/officeart/2005/8/layout/default"/>
    <dgm:cxn modelId="{0EAD0466-EF6F-4F49-AEC9-D3827197CF6A}" type="presParOf" srcId="{C9EC55D1-AC0E-49A9-8A20-876FD3BB5102}" destId="{5D662649-D8B4-4818-8D58-A47A0075C1F7}" srcOrd="1" destOrd="0" presId="urn:microsoft.com/office/officeart/2005/8/layout/default"/>
    <dgm:cxn modelId="{6230BDD0-C93A-4346-8CFB-7DA845565D14}" type="presParOf" srcId="{C9EC55D1-AC0E-49A9-8A20-876FD3BB5102}" destId="{B05BC820-D41C-4B4D-BC70-41FCD383010E}" srcOrd="2" destOrd="0" presId="urn:microsoft.com/office/officeart/2005/8/layout/defaul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7AAC9E1-20E9-465F-8EAC-8053C7B0764D}" type="doc">
      <dgm:prSet loTypeId="urn:microsoft.com/office/officeart/2005/8/layout/default" loCatId="list" qsTypeId="urn:microsoft.com/office/officeart/2005/8/quickstyle/simple1" qsCatId="simple" csTypeId="urn:microsoft.com/office/officeart/2005/8/colors/accent4_1" csCatId="accent4" phldr="1"/>
      <dgm:spPr/>
      <dgm:t>
        <a:bodyPr/>
        <a:lstStyle/>
        <a:p>
          <a:endParaRPr lang="es-ES"/>
        </a:p>
      </dgm:t>
    </dgm:pt>
    <dgm:pt modelId="{531419BD-02F1-458D-A07B-B55BFC43508C}">
      <dgm:prSet phldrT="[Texto]"/>
      <dgm:spPr/>
      <dgm:t>
        <a:bodyPr/>
        <a:lstStyle/>
        <a:p>
          <a:r>
            <a:rPr lang="es-ES"/>
            <a:t>1 de cada 3 personas tendremos 65 años o más</a:t>
          </a:r>
        </a:p>
      </dgm:t>
    </dgm:pt>
    <dgm:pt modelId="{83B48184-B8A7-4A24-8F8F-A846B89F70F8}" type="parTrans" cxnId="{03BEDD8E-5649-4770-BFF1-88BED1747ED4}">
      <dgm:prSet/>
      <dgm:spPr/>
      <dgm:t>
        <a:bodyPr/>
        <a:lstStyle/>
        <a:p>
          <a:endParaRPr lang="es-ES"/>
        </a:p>
      </dgm:t>
    </dgm:pt>
    <dgm:pt modelId="{3AEF25B0-59FC-4DDC-A275-F146F5561160}" type="sibTrans" cxnId="{03BEDD8E-5649-4770-BFF1-88BED1747ED4}">
      <dgm:prSet/>
      <dgm:spPr/>
      <dgm:t>
        <a:bodyPr/>
        <a:lstStyle/>
        <a:p>
          <a:endParaRPr lang="es-ES"/>
        </a:p>
      </dgm:t>
    </dgm:pt>
    <dgm:pt modelId="{35D33538-A7D6-4EDA-A92D-09E7EC56256B}">
      <dgm:prSet/>
      <dgm:spPr/>
      <dgm:t>
        <a:bodyPr/>
        <a:lstStyle/>
        <a:p>
          <a:r>
            <a:rPr lang="es-ES"/>
            <a:t>1 de cada 10 personas tendremos 80 o más años</a:t>
          </a:r>
        </a:p>
      </dgm:t>
    </dgm:pt>
    <dgm:pt modelId="{1722F300-DE71-4AE1-B10E-A4A0D3220684}" type="parTrans" cxnId="{4607AAEA-0D0E-4B59-8787-296AAB48A29D}">
      <dgm:prSet/>
      <dgm:spPr/>
      <dgm:t>
        <a:bodyPr/>
        <a:lstStyle/>
        <a:p>
          <a:endParaRPr lang="es-ES"/>
        </a:p>
      </dgm:t>
    </dgm:pt>
    <dgm:pt modelId="{B4F60B99-5343-4326-ACE7-80F5C12E8168}" type="sibTrans" cxnId="{4607AAEA-0D0E-4B59-8787-296AAB48A29D}">
      <dgm:prSet/>
      <dgm:spPr/>
      <dgm:t>
        <a:bodyPr/>
        <a:lstStyle/>
        <a:p>
          <a:endParaRPr lang="es-ES"/>
        </a:p>
      </dgm:t>
    </dgm:pt>
    <dgm:pt modelId="{C9EC55D1-AC0E-49A9-8A20-876FD3BB5102}" type="pres">
      <dgm:prSet presAssocID="{97AAC9E1-20E9-465F-8EAC-8053C7B0764D}" presName="diagram" presStyleCnt="0">
        <dgm:presLayoutVars>
          <dgm:dir/>
          <dgm:resizeHandles val="exact"/>
        </dgm:presLayoutVars>
      </dgm:prSet>
      <dgm:spPr/>
      <dgm:t>
        <a:bodyPr/>
        <a:lstStyle/>
        <a:p>
          <a:endParaRPr lang="es-ES"/>
        </a:p>
      </dgm:t>
    </dgm:pt>
    <dgm:pt modelId="{AF5E8A62-BE2C-4B87-8084-309F08C2C490}" type="pres">
      <dgm:prSet presAssocID="{531419BD-02F1-458D-A07B-B55BFC43508C}" presName="node" presStyleLbl="node1" presStyleIdx="0" presStyleCnt="2" custScaleX="232309" custScaleY="77064">
        <dgm:presLayoutVars>
          <dgm:bulletEnabled val="1"/>
        </dgm:presLayoutVars>
      </dgm:prSet>
      <dgm:spPr/>
      <dgm:t>
        <a:bodyPr/>
        <a:lstStyle/>
        <a:p>
          <a:endParaRPr lang="es-ES"/>
        </a:p>
      </dgm:t>
    </dgm:pt>
    <dgm:pt modelId="{5D662649-D8B4-4818-8D58-A47A0075C1F7}" type="pres">
      <dgm:prSet presAssocID="{3AEF25B0-59FC-4DDC-A275-F146F5561160}" presName="sibTrans" presStyleCnt="0"/>
      <dgm:spPr/>
    </dgm:pt>
    <dgm:pt modelId="{B05BC820-D41C-4B4D-BC70-41FCD383010E}" type="pres">
      <dgm:prSet presAssocID="{35D33538-A7D6-4EDA-A92D-09E7EC56256B}" presName="node" presStyleLbl="node1" presStyleIdx="1" presStyleCnt="2" custScaleX="232309" custScaleY="77064">
        <dgm:presLayoutVars>
          <dgm:bulletEnabled val="1"/>
        </dgm:presLayoutVars>
      </dgm:prSet>
      <dgm:spPr/>
      <dgm:t>
        <a:bodyPr/>
        <a:lstStyle/>
        <a:p>
          <a:endParaRPr lang="es-ES"/>
        </a:p>
      </dgm:t>
    </dgm:pt>
  </dgm:ptLst>
  <dgm:cxnLst>
    <dgm:cxn modelId="{05FC40A0-3455-49F9-B589-F7044A6E06F3}" type="presOf" srcId="{35D33538-A7D6-4EDA-A92D-09E7EC56256B}" destId="{B05BC820-D41C-4B4D-BC70-41FCD383010E}" srcOrd="0" destOrd="0" presId="urn:microsoft.com/office/officeart/2005/8/layout/default"/>
    <dgm:cxn modelId="{50B2637A-E6B3-4ACF-9036-3F3303B032FD}" type="presOf" srcId="{531419BD-02F1-458D-A07B-B55BFC43508C}" destId="{AF5E8A62-BE2C-4B87-8084-309F08C2C490}" srcOrd="0" destOrd="0" presId="urn:microsoft.com/office/officeart/2005/8/layout/default"/>
    <dgm:cxn modelId="{03BEDD8E-5649-4770-BFF1-88BED1747ED4}" srcId="{97AAC9E1-20E9-465F-8EAC-8053C7B0764D}" destId="{531419BD-02F1-458D-A07B-B55BFC43508C}" srcOrd="0" destOrd="0" parTransId="{83B48184-B8A7-4A24-8F8F-A846B89F70F8}" sibTransId="{3AEF25B0-59FC-4DDC-A275-F146F5561160}"/>
    <dgm:cxn modelId="{4607AAEA-0D0E-4B59-8787-296AAB48A29D}" srcId="{97AAC9E1-20E9-465F-8EAC-8053C7B0764D}" destId="{35D33538-A7D6-4EDA-A92D-09E7EC56256B}" srcOrd="1" destOrd="0" parTransId="{1722F300-DE71-4AE1-B10E-A4A0D3220684}" sibTransId="{B4F60B99-5343-4326-ACE7-80F5C12E8168}"/>
    <dgm:cxn modelId="{B14D4245-CE59-4B77-B856-D97812F3A198}" type="presOf" srcId="{97AAC9E1-20E9-465F-8EAC-8053C7B0764D}" destId="{C9EC55D1-AC0E-49A9-8A20-876FD3BB5102}" srcOrd="0" destOrd="0" presId="urn:microsoft.com/office/officeart/2005/8/layout/default"/>
    <dgm:cxn modelId="{4F3F6FB8-63D9-4BCA-A108-52B45072E1BC}" type="presParOf" srcId="{C9EC55D1-AC0E-49A9-8A20-876FD3BB5102}" destId="{AF5E8A62-BE2C-4B87-8084-309F08C2C490}" srcOrd="0" destOrd="0" presId="urn:microsoft.com/office/officeart/2005/8/layout/default"/>
    <dgm:cxn modelId="{0EAD0466-EF6F-4F49-AEC9-D3827197CF6A}" type="presParOf" srcId="{C9EC55D1-AC0E-49A9-8A20-876FD3BB5102}" destId="{5D662649-D8B4-4818-8D58-A47A0075C1F7}" srcOrd="1" destOrd="0" presId="urn:microsoft.com/office/officeart/2005/8/layout/default"/>
    <dgm:cxn modelId="{6230BDD0-C93A-4346-8CFB-7DA845565D14}" type="presParOf" srcId="{C9EC55D1-AC0E-49A9-8A20-876FD3BB5102}" destId="{B05BC820-D41C-4B4D-BC70-41FCD383010E}" srcOrd="2" destOrd="0" presId="urn:microsoft.com/office/officeart/2005/8/layout/defaul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B85BC31-436B-4E77-824F-E8710F27B15B}" type="doc">
      <dgm:prSet loTypeId="urn:microsoft.com/office/officeart/2008/layout/VerticalCurvedList" loCatId="list" qsTypeId="urn:microsoft.com/office/officeart/2005/8/quickstyle/simple1" qsCatId="simple" csTypeId="urn:microsoft.com/office/officeart/2005/8/colors/accent6_1" csCatId="accent6" phldr="1"/>
      <dgm:spPr/>
      <dgm:t>
        <a:bodyPr/>
        <a:lstStyle/>
        <a:p>
          <a:endParaRPr lang="es-ES"/>
        </a:p>
      </dgm:t>
    </dgm:pt>
    <dgm:pt modelId="{5A48088C-A3A4-4664-B0F2-4D6002158A92}">
      <dgm:prSet phldrT="[Texto]"/>
      <dgm:spPr/>
      <dgm:t>
        <a:bodyPr/>
        <a:lstStyle/>
        <a:p>
          <a:pPr>
            <a:buFont typeface="+mj-lt"/>
            <a:buNone/>
          </a:pPr>
          <a:r>
            <a:rPr lang="es-ES" b="0"/>
            <a:t>Las pensiones</a:t>
          </a:r>
        </a:p>
      </dgm:t>
    </dgm:pt>
    <dgm:pt modelId="{D0F74F0F-45F6-4593-A797-890E698E690E}" type="parTrans" cxnId="{C306CCB0-B212-4FAA-AC4E-EF0DEC12B968}">
      <dgm:prSet/>
      <dgm:spPr/>
      <dgm:t>
        <a:bodyPr/>
        <a:lstStyle/>
        <a:p>
          <a:endParaRPr lang="es-ES" b="0"/>
        </a:p>
      </dgm:t>
    </dgm:pt>
    <dgm:pt modelId="{DE72068C-6AB1-4C85-A3D8-31D3A8BDF638}" type="sibTrans" cxnId="{C306CCB0-B212-4FAA-AC4E-EF0DEC12B968}">
      <dgm:prSet/>
      <dgm:spPr/>
      <dgm:t>
        <a:bodyPr/>
        <a:lstStyle/>
        <a:p>
          <a:endParaRPr lang="es-ES" b="0"/>
        </a:p>
      </dgm:t>
    </dgm:pt>
    <dgm:pt modelId="{29EA2FD7-8DFB-4F8A-8AF6-EC74510FBA21}">
      <dgm:prSet/>
      <dgm:spPr/>
      <dgm:t>
        <a:bodyPr/>
        <a:lstStyle/>
        <a:p>
          <a:pPr>
            <a:buFont typeface="+mj-lt"/>
            <a:buNone/>
          </a:pPr>
          <a:r>
            <a:rPr lang="es-ES" b="0"/>
            <a:t>La sanidad y la coordinación sociosanitaria</a:t>
          </a:r>
        </a:p>
      </dgm:t>
    </dgm:pt>
    <dgm:pt modelId="{C84966C7-E112-4690-A18A-186F74990266}" type="parTrans" cxnId="{A7233BD0-FD0D-4243-ACEE-00CA017D0152}">
      <dgm:prSet/>
      <dgm:spPr/>
      <dgm:t>
        <a:bodyPr/>
        <a:lstStyle/>
        <a:p>
          <a:endParaRPr lang="es-ES" b="0"/>
        </a:p>
      </dgm:t>
    </dgm:pt>
    <dgm:pt modelId="{8DA2D85F-2A81-4F5A-A1DF-BBEE2BBEE8FA}" type="sibTrans" cxnId="{A7233BD0-FD0D-4243-ACEE-00CA017D0152}">
      <dgm:prSet/>
      <dgm:spPr/>
      <dgm:t>
        <a:bodyPr/>
        <a:lstStyle/>
        <a:p>
          <a:endParaRPr lang="es-ES" b="0"/>
        </a:p>
      </dgm:t>
    </dgm:pt>
    <dgm:pt modelId="{A9A7E738-A5AD-4BE1-99F7-D4EB89AFED3F}">
      <dgm:prSet/>
      <dgm:spPr/>
      <dgm:t>
        <a:bodyPr/>
        <a:lstStyle/>
        <a:p>
          <a:pPr>
            <a:buFont typeface="+mj-lt"/>
            <a:buNone/>
          </a:pPr>
          <a:r>
            <a:rPr lang="es-ES"/>
            <a:t>Una sociedad con personas mayores activas y saludables</a:t>
          </a:r>
          <a:endParaRPr lang="es-ES" b="0"/>
        </a:p>
      </dgm:t>
    </dgm:pt>
    <dgm:pt modelId="{D36D59B5-2B4A-41A0-BAD8-B8E9F9EA8415}" type="parTrans" cxnId="{8725D4E6-1431-44C5-8080-D9CC6412B929}">
      <dgm:prSet/>
      <dgm:spPr/>
      <dgm:t>
        <a:bodyPr/>
        <a:lstStyle/>
        <a:p>
          <a:endParaRPr lang="es-ES" b="0"/>
        </a:p>
      </dgm:t>
    </dgm:pt>
    <dgm:pt modelId="{75E63D3E-8B81-4DBB-9A46-743D2FB31B6F}" type="sibTrans" cxnId="{8725D4E6-1431-44C5-8080-D9CC6412B929}">
      <dgm:prSet/>
      <dgm:spPr/>
      <dgm:t>
        <a:bodyPr/>
        <a:lstStyle/>
        <a:p>
          <a:endParaRPr lang="es-ES" b="0"/>
        </a:p>
      </dgm:t>
    </dgm:pt>
    <dgm:pt modelId="{CB407F6A-2649-4600-8E71-B8AADD605343}">
      <dgm:prSet/>
      <dgm:spPr/>
      <dgm:t>
        <a:bodyPr/>
        <a:lstStyle/>
        <a:p>
          <a:pPr>
            <a:buFont typeface="+mj-lt"/>
            <a:buNone/>
          </a:pPr>
          <a:r>
            <a:rPr lang="es-ES" b="0"/>
            <a:t>La protección jurídica a las personas mayores</a:t>
          </a:r>
        </a:p>
      </dgm:t>
    </dgm:pt>
    <dgm:pt modelId="{686BB755-4681-41A9-84ED-769A53F8E2DF}" type="parTrans" cxnId="{FA4A5E51-7DEF-4EEC-A7E6-15433684BD1F}">
      <dgm:prSet/>
      <dgm:spPr/>
      <dgm:t>
        <a:bodyPr/>
        <a:lstStyle/>
        <a:p>
          <a:endParaRPr lang="es-ES" b="0"/>
        </a:p>
      </dgm:t>
    </dgm:pt>
    <dgm:pt modelId="{A34BD83A-B72F-499D-A246-C642D974E6DE}" type="sibTrans" cxnId="{FA4A5E51-7DEF-4EEC-A7E6-15433684BD1F}">
      <dgm:prSet/>
      <dgm:spPr/>
      <dgm:t>
        <a:bodyPr/>
        <a:lstStyle/>
        <a:p>
          <a:endParaRPr lang="es-ES" b="0"/>
        </a:p>
      </dgm:t>
    </dgm:pt>
    <dgm:pt modelId="{32349375-3718-4418-BD3D-5AF41BAAB570}">
      <dgm:prSet/>
      <dgm:spPr/>
      <dgm:t>
        <a:bodyPr/>
        <a:lstStyle/>
        <a:p>
          <a:pPr>
            <a:buFont typeface="+mj-lt"/>
            <a:buNone/>
          </a:pPr>
          <a:r>
            <a:rPr lang="es-ES" b="0"/>
            <a:t>La agenda de la Unión Europea y de los organismos internacionales </a:t>
          </a:r>
        </a:p>
      </dgm:t>
    </dgm:pt>
    <dgm:pt modelId="{26FD3BF6-6EB6-43FE-A66C-967628703846}" type="parTrans" cxnId="{04C747E5-0FF8-4E6F-A699-86709A7FC5A4}">
      <dgm:prSet/>
      <dgm:spPr/>
      <dgm:t>
        <a:bodyPr/>
        <a:lstStyle/>
        <a:p>
          <a:endParaRPr lang="es-ES" b="0"/>
        </a:p>
      </dgm:t>
    </dgm:pt>
    <dgm:pt modelId="{AAB6F557-8C85-4E86-9FD8-75D063D6524E}" type="sibTrans" cxnId="{04C747E5-0FF8-4E6F-A699-86709A7FC5A4}">
      <dgm:prSet/>
      <dgm:spPr/>
      <dgm:t>
        <a:bodyPr/>
        <a:lstStyle/>
        <a:p>
          <a:endParaRPr lang="es-ES" b="0"/>
        </a:p>
      </dgm:t>
    </dgm:pt>
    <dgm:pt modelId="{F5216011-3B7A-4FAC-B5C3-B8B7E32CD4EE}">
      <dgm:prSet/>
      <dgm:spPr/>
      <dgm:t>
        <a:bodyPr/>
        <a:lstStyle/>
        <a:p>
          <a:pPr>
            <a:buFont typeface="+mj-lt"/>
            <a:buNone/>
          </a:pPr>
          <a:r>
            <a:rPr lang="es-ES" b="0"/>
            <a:t>La soledad no deseada</a:t>
          </a:r>
        </a:p>
      </dgm:t>
    </dgm:pt>
    <dgm:pt modelId="{832E56C8-081D-4E22-9FE9-810B4F704E97}" type="parTrans" cxnId="{30F291C3-2E95-49F0-98A5-0D7C2B7EC15A}">
      <dgm:prSet/>
      <dgm:spPr/>
      <dgm:t>
        <a:bodyPr/>
        <a:lstStyle/>
        <a:p>
          <a:endParaRPr lang="es-ES"/>
        </a:p>
      </dgm:t>
    </dgm:pt>
    <dgm:pt modelId="{BE856A02-829A-4443-935D-437C43E2A215}" type="sibTrans" cxnId="{30F291C3-2E95-49F0-98A5-0D7C2B7EC15A}">
      <dgm:prSet/>
      <dgm:spPr/>
      <dgm:t>
        <a:bodyPr/>
        <a:lstStyle/>
        <a:p>
          <a:endParaRPr lang="es-ES"/>
        </a:p>
      </dgm:t>
    </dgm:pt>
    <dgm:pt modelId="{6E0E5844-BE82-48E9-983C-4717337C8EEA}">
      <dgm:prSet/>
      <dgm:spPr/>
      <dgm:t>
        <a:bodyPr/>
        <a:lstStyle/>
        <a:p>
          <a:pPr>
            <a:buFont typeface="+mj-lt"/>
            <a:buNone/>
          </a:pPr>
          <a:r>
            <a:rPr lang="es-ES" b="0"/>
            <a:t>Los cuidados y la dependencia</a:t>
          </a:r>
        </a:p>
      </dgm:t>
    </dgm:pt>
    <dgm:pt modelId="{A7DAD6C6-B610-4322-8466-BE59D838B0E2}" type="parTrans" cxnId="{FBFC1FA9-5462-4905-B883-DDD37EAC500F}">
      <dgm:prSet/>
      <dgm:spPr/>
    </dgm:pt>
    <dgm:pt modelId="{6C3D971A-CD51-465E-9486-8E6EE0042A24}" type="sibTrans" cxnId="{FBFC1FA9-5462-4905-B883-DDD37EAC500F}">
      <dgm:prSet/>
      <dgm:spPr/>
    </dgm:pt>
    <dgm:pt modelId="{7737B309-E2DB-48B7-9D9D-7AAF8B3ABBD3}" type="pres">
      <dgm:prSet presAssocID="{9B85BC31-436B-4E77-824F-E8710F27B15B}" presName="Name0" presStyleCnt="0">
        <dgm:presLayoutVars>
          <dgm:chMax val="7"/>
          <dgm:chPref val="7"/>
          <dgm:dir/>
        </dgm:presLayoutVars>
      </dgm:prSet>
      <dgm:spPr/>
      <dgm:t>
        <a:bodyPr/>
        <a:lstStyle/>
        <a:p>
          <a:endParaRPr lang="es-ES"/>
        </a:p>
      </dgm:t>
    </dgm:pt>
    <dgm:pt modelId="{9E112A33-356E-464A-BA26-AF790735E5C8}" type="pres">
      <dgm:prSet presAssocID="{9B85BC31-436B-4E77-824F-E8710F27B15B}" presName="Name1" presStyleCnt="0"/>
      <dgm:spPr/>
    </dgm:pt>
    <dgm:pt modelId="{8A589655-5D20-4DAA-B724-828403D948CE}" type="pres">
      <dgm:prSet presAssocID="{9B85BC31-436B-4E77-824F-E8710F27B15B}" presName="cycle" presStyleCnt="0"/>
      <dgm:spPr/>
    </dgm:pt>
    <dgm:pt modelId="{A3F3E5F6-EE9C-4F4C-8D00-7551834A786A}" type="pres">
      <dgm:prSet presAssocID="{9B85BC31-436B-4E77-824F-E8710F27B15B}" presName="srcNode" presStyleLbl="node1" presStyleIdx="0" presStyleCnt="7"/>
      <dgm:spPr/>
    </dgm:pt>
    <dgm:pt modelId="{EB473B86-6D75-451F-BF21-8407B01CEEE8}" type="pres">
      <dgm:prSet presAssocID="{9B85BC31-436B-4E77-824F-E8710F27B15B}" presName="conn" presStyleLbl="parChTrans1D2" presStyleIdx="0" presStyleCnt="1"/>
      <dgm:spPr/>
      <dgm:t>
        <a:bodyPr/>
        <a:lstStyle/>
        <a:p>
          <a:endParaRPr lang="es-ES"/>
        </a:p>
      </dgm:t>
    </dgm:pt>
    <dgm:pt modelId="{F8887981-1B83-41FD-9735-D67D1EC688FC}" type="pres">
      <dgm:prSet presAssocID="{9B85BC31-436B-4E77-824F-E8710F27B15B}" presName="extraNode" presStyleLbl="node1" presStyleIdx="0" presStyleCnt="7"/>
      <dgm:spPr/>
    </dgm:pt>
    <dgm:pt modelId="{F3D2856F-AE73-48FD-B60B-6164469EB944}" type="pres">
      <dgm:prSet presAssocID="{9B85BC31-436B-4E77-824F-E8710F27B15B}" presName="dstNode" presStyleLbl="node1" presStyleIdx="0" presStyleCnt="7"/>
      <dgm:spPr/>
    </dgm:pt>
    <dgm:pt modelId="{10E28BA6-ABD6-49F1-AA64-73BE7D3D3AB6}" type="pres">
      <dgm:prSet presAssocID="{5A48088C-A3A4-4664-B0F2-4D6002158A92}" presName="text_1" presStyleLbl="node1" presStyleIdx="0" presStyleCnt="7">
        <dgm:presLayoutVars>
          <dgm:bulletEnabled val="1"/>
        </dgm:presLayoutVars>
      </dgm:prSet>
      <dgm:spPr/>
      <dgm:t>
        <a:bodyPr/>
        <a:lstStyle/>
        <a:p>
          <a:endParaRPr lang="es-ES"/>
        </a:p>
      </dgm:t>
    </dgm:pt>
    <dgm:pt modelId="{763F7581-23A3-4654-832D-BBF7EF2D7477}" type="pres">
      <dgm:prSet presAssocID="{5A48088C-A3A4-4664-B0F2-4D6002158A92}" presName="accent_1" presStyleCnt="0"/>
      <dgm:spPr/>
    </dgm:pt>
    <dgm:pt modelId="{503877D6-55E2-44EE-BAAA-E7B816DCB365}" type="pres">
      <dgm:prSet presAssocID="{5A48088C-A3A4-4664-B0F2-4D6002158A92}" presName="accentRepeatNode" presStyleLbl="solidFgAcc1" presStyleIdx="0" presStyleCnt="7"/>
      <dgm:spPr/>
    </dgm:pt>
    <dgm:pt modelId="{38AF9E90-2434-48DB-9EB5-9DFC28E04F65}" type="pres">
      <dgm:prSet presAssocID="{29EA2FD7-8DFB-4F8A-8AF6-EC74510FBA21}" presName="text_2" presStyleLbl="node1" presStyleIdx="1" presStyleCnt="7">
        <dgm:presLayoutVars>
          <dgm:bulletEnabled val="1"/>
        </dgm:presLayoutVars>
      </dgm:prSet>
      <dgm:spPr/>
      <dgm:t>
        <a:bodyPr/>
        <a:lstStyle/>
        <a:p>
          <a:endParaRPr lang="es-ES"/>
        </a:p>
      </dgm:t>
    </dgm:pt>
    <dgm:pt modelId="{D787BFC0-F0AE-4A30-B29F-FDA93DFBC4A9}" type="pres">
      <dgm:prSet presAssocID="{29EA2FD7-8DFB-4F8A-8AF6-EC74510FBA21}" presName="accent_2" presStyleCnt="0"/>
      <dgm:spPr/>
    </dgm:pt>
    <dgm:pt modelId="{012ED032-3FB3-4190-97CA-7C68BF93D9DE}" type="pres">
      <dgm:prSet presAssocID="{29EA2FD7-8DFB-4F8A-8AF6-EC74510FBA21}" presName="accentRepeatNode" presStyleLbl="solidFgAcc1" presStyleIdx="1" presStyleCnt="7"/>
      <dgm:spPr/>
    </dgm:pt>
    <dgm:pt modelId="{7F8FA87B-0B4D-459D-A30D-1D2B1590895D}" type="pres">
      <dgm:prSet presAssocID="{6E0E5844-BE82-48E9-983C-4717337C8EEA}" presName="text_3" presStyleLbl="node1" presStyleIdx="2" presStyleCnt="7">
        <dgm:presLayoutVars>
          <dgm:bulletEnabled val="1"/>
        </dgm:presLayoutVars>
      </dgm:prSet>
      <dgm:spPr/>
      <dgm:t>
        <a:bodyPr/>
        <a:lstStyle/>
        <a:p>
          <a:endParaRPr lang="es-ES"/>
        </a:p>
      </dgm:t>
    </dgm:pt>
    <dgm:pt modelId="{326C5849-03FF-4471-A244-5941E482A9E7}" type="pres">
      <dgm:prSet presAssocID="{6E0E5844-BE82-48E9-983C-4717337C8EEA}" presName="accent_3" presStyleCnt="0"/>
      <dgm:spPr/>
    </dgm:pt>
    <dgm:pt modelId="{6A47C665-544D-42D7-AF2E-6CF82577EC08}" type="pres">
      <dgm:prSet presAssocID="{6E0E5844-BE82-48E9-983C-4717337C8EEA}" presName="accentRepeatNode" presStyleLbl="solidFgAcc1" presStyleIdx="2" presStyleCnt="7"/>
      <dgm:spPr/>
    </dgm:pt>
    <dgm:pt modelId="{7C67AC13-ECEE-41F5-A912-EEE476718F8E}" type="pres">
      <dgm:prSet presAssocID="{A9A7E738-A5AD-4BE1-99F7-D4EB89AFED3F}" presName="text_4" presStyleLbl="node1" presStyleIdx="3" presStyleCnt="7">
        <dgm:presLayoutVars>
          <dgm:bulletEnabled val="1"/>
        </dgm:presLayoutVars>
      </dgm:prSet>
      <dgm:spPr/>
      <dgm:t>
        <a:bodyPr/>
        <a:lstStyle/>
        <a:p>
          <a:endParaRPr lang="es-ES"/>
        </a:p>
      </dgm:t>
    </dgm:pt>
    <dgm:pt modelId="{111C6D2B-9120-4685-9AA4-EC78ABD9E919}" type="pres">
      <dgm:prSet presAssocID="{A9A7E738-A5AD-4BE1-99F7-D4EB89AFED3F}" presName="accent_4" presStyleCnt="0"/>
      <dgm:spPr/>
    </dgm:pt>
    <dgm:pt modelId="{02803812-7147-4F87-BCD8-2C75C76C51A7}" type="pres">
      <dgm:prSet presAssocID="{A9A7E738-A5AD-4BE1-99F7-D4EB89AFED3F}" presName="accentRepeatNode" presStyleLbl="solidFgAcc1" presStyleIdx="3" presStyleCnt="7"/>
      <dgm:spPr/>
    </dgm:pt>
    <dgm:pt modelId="{F42110DB-C539-49D3-B46F-22BE958C830D}" type="pres">
      <dgm:prSet presAssocID="{CB407F6A-2649-4600-8E71-B8AADD605343}" presName="text_5" presStyleLbl="node1" presStyleIdx="4" presStyleCnt="7">
        <dgm:presLayoutVars>
          <dgm:bulletEnabled val="1"/>
        </dgm:presLayoutVars>
      </dgm:prSet>
      <dgm:spPr/>
      <dgm:t>
        <a:bodyPr/>
        <a:lstStyle/>
        <a:p>
          <a:endParaRPr lang="es-ES"/>
        </a:p>
      </dgm:t>
    </dgm:pt>
    <dgm:pt modelId="{39C65A29-CF8C-4B30-B71A-D315293F55D9}" type="pres">
      <dgm:prSet presAssocID="{CB407F6A-2649-4600-8E71-B8AADD605343}" presName="accent_5" presStyleCnt="0"/>
      <dgm:spPr/>
    </dgm:pt>
    <dgm:pt modelId="{DD98AF10-3D59-4F70-88AD-AE927C777208}" type="pres">
      <dgm:prSet presAssocID="{CB407F6A-2649-4600-8E71-B8AADD605343}" presName="accentRepeatNode" presStyleLbl="solidFgAcc1" presStyleIdx="4" presStyleCnt="7"/>
      <dgm:spPr/>
    </dgm:pt>
    <dgm:pt modelId="{2FEB66A4-2AFA-4328-9B2F-C371ACE45629}" type="pres">
      <dgm:prSet presAssocID="{F5216011-3B7A-4FAC-B5C3-B8B7E32CD4EE}" presName="text_6" presStyleLbl="node1" presStyleIdx="5" presStyleCnt="7">
        <dgm:presLayoutVars>
          <dgm:bulletEnabled val="1"/>
        </dgm:presLayoutVars>
      </dgm:prSet>
      <dgm:spPr/>
      <dgm:t>
        <a:bodyPr/>
        <a:lstStyle/>
        <a:p>
          <a:endParaRPr lang="es-ES"/>
        </a:p>
      </dgm:t>
    </dgm:pt>
    <dgm:pt modelId="{0B6AFF4E-886D-4128-A5E2-FF819733C5BA}" type="pres">
      <dgm:prSet presAssocID="{F5216011-3B7A-4FAC-B5C3-B8B7E32CD4EE}" presName="accent_6" presStyleCnt="0"/>
      <dgm:spPr/>
    </dgm:pt>
    <dgm:pt modelId="{0784984E-0B28-4500-9844-2CD991FF7B36}" type="pres">
      <dgm:prSet presAssocID="{F5216011-3B7A-4FAC-B5C3-B8B7E32CD4EE}" presName="accentRepeatNode" presStyleLbl="solidFgAcc1" presStyleIdx="5" presStyleCnt="7"/>
      <dgm:spPr/>
    </dgm:pt>
    <dgm:pt modelId="{D001C15B-CF84-4243-B780-72D0B9AE359A}" type="pres">
      <dgm:prSet presAssocID="{32349375-3718-4418-BD3D-5AF41BAAB570}" presName="text_7" presStyleLbl="node1" presStyleIdx="6" presStyleCnt="7">
        <dgm:presLayoutVars>
          <dgm:bulletEnabled val="1"/>
        </dgm:presLayoutVars>
      </dgm:prSet>
      <dgm:spPr/>
      <dgm:t>
        <a:bodyPr/>
        <a:lstStyle/>
        <a:p>
          <a:endParaRPr lang="es-ES"/>
        </a:p>
      </dgm:t>
    </dgm:pt>
    <dgm:pt modelId="{734558E0-5768-4562-B0CC-D0A23C6A9480}" type="pres">
      <dgm:prSet presAssocID="{32349375-3718-4418-BD3D-5AF41BAAB570}" presName="accent_7" presStyleCnt="0"/>
      <dgm:spPr/>
    </dgm:pt>
    <dgm:pt modelId="{5C9EE7E8-086C-4EC2-BDCF-462F949F9DAE}" type="pres">
      <dgm:prSet presAssocID="{32349375-3718-4418-BD3D-5AF41BAAB570}" presName="accentRepeatNode" presStyleLbl="solidFgAcc1" presStyleIdx="6" presStyleCnt="7"/>
      <dgm:spPr/>
    </dgm:pt>
  </dgm:ptLst>
  <dgm:cxnLst>
    <dgm:cxn modelId="{30F291C3-2E95-49F0-98A5-0D7C2B7EC15A}" srcId="{9B85BC31-436B-4E77-824F-E8710F27B15B}" destId="{F5216011-3B7A-4FAC-B5C3-B8B7E32CD4EE}" srcOrd="5" destOrd="0" parTransId="{832E56C8-081D-4E22-9FE9-810B4F704E97}" sibTransId="{BE856A02-829A-4443-935D-437C43E2A215}"/>
    <dgm:cxn modelId="{2FFF71AA-8D44-429C-943F-AFF370B2DFDC}" type="presOf" srcId="{29EA2FD7-8DFB-4F8A-8AF6-EC74510FBA21}" destId="{38AF9E90-2434-48DB-9EB5-9DFC28E04F65}" srcOrd="0" destOrd="0" presId="urn:microsoft.com/office/officeart/2008/layout/VerticalCurvedList"/>
    <dgm:cxn modelId="{8437BE3C-D0F3-4C2C-82F2-CCB65E2368B3}" type="presOf" srcId="{F5216011-3B7A-4FAC-B5C3-B8B7E32CD4EE}" destId="{2FEB66A4-2AFA-4328-9B2F-C371ACE45629}" srcOrd="0" destOrd="0" presId="urn:microsoft.com/office/officeart/2008/layout/VerticalCurvedList"/>
    <dgm:cxn modelId="{D7481D85-6735-4C44-8219-895F99C5DE47}" type="presOf" srcId="{CB407F6A-2649-4600-8E71-B8AADD605343}" destId="{F42110DB-C539-49D3-B46F-22BE958C830D}" srcOrd="0" destOrd="0" presId="urn:microsoft.com/office/officeart/2008/layout/VerticalCurvedList"/>
    <dgm:cxn modelId="{91D2E673-9CA3-4F3F-A6E5-F85B7A861611}" type="presOf" srcId="{DE72068C-6AB1-4C85-A3D8-31D3A8BDF638}" destId="{EB473B86-6D75-451F-BF21-8407B01CEEE8}" srcOrd="0" destOrd="0" presId="urn:microsoft.com/office/officeart/2008/layout/VerticalCurvedList"/>
    <dgm:cxn modelId="{FA4A5E51-7DEF-4EEC-A7E6-15433684BD1F}" srcId="{9B85BC31-436B-4E77-824F-E8710F27B15B}" destId="{CB407F6A-2649-4600-8E71-B8AADD605343}" srcOrd="4" destOrd="0" parTransId="{686BB755-4681-41A9-84ED-769A53F8E2DF}" sibTransId="{A34BD83A-B72F-499D-A246-C642D974E6DE}"/>
    <dgm:cxn modelId="{8725D4E6-1431-44C5-8080-D9CC6412B929}" srcId="{9B85BC31-436B-4E77-824F-E8710F27B15B}" destId="{A9A7E738-A5AD-4BE1-99F7-D4EB89AFED3F}" srcOrd="3" destOrd="0" parTransId="{D36D59B5-2B4A-41A0-BAD8-B8E9F9EA8415}" sibTransId="{75E63D3E-8B81-4DBB-9A46-743D2FB31B6F}"/>
    <dgm:cxn modelId="{A7233BD0-FD0D-4243-ACEE-00CA017D0152}" srcId="{9B85BC31-436B-4E77-824F-E8710F27B15B}" destId="{29EA2FD7-8DFB-4F8A-8AF6-EC74510FBA21}" srcOrd="1" destOrd="0" parTransId="{C84966C7-E112-4690-A18A-186F74990266}" sibTransId="{8DA2D85F-2A81-4F5A-A1DF-BBEE2BBEE8FA}"/>
    <dgm:cxn modelId="{C306CCB0-B212-4FAA-AC4E-EF0DEC12B968}" srcId="{9B85BC31-436B-4E77-824F-E8710F27B15B}" destId="{5A48088C-A3A4-4664-B0F2-4D6002158A92}" srcOrd="0" destOrd="0" parTransId="{D0F74F0F-45F6-4593-A797-890E698E690E}" sibTransId="{DE72068C-6AB1-4C85-A3D8-31D3A8BDF638}"/>
    <dgm:cxn modelId="{5716B090-8657-496C-9641-DB3372F1CC85}" type="presOf" srcId="{5A48088C-A3A4-4664-B0F2-4D6002158A92}" destId="{10E28BA6-ABD6-49F1-AA64-73BE7D3D3AB6}" srcOrd="0" destOrd="0" presId="urn:microsoft.com/office/officeart/2008/layout/VerticalCurvedList"/>
    <dgm:cxn modelId="{87E5B008-DA05-4522-89BB-4A1C875AF27B}" type="presOf" srcId="{6E0E5844-BE82-48E9-983C-4717337C8EEA}" destId="{7F8FA87B-0B4D-459D-A30D-1D2B1590895D}" srcOrd="0" destOrd="0" presId="urn:microsoft.com/office/officeart/2008/layout/VerticalCurvedList"/>
    <dgm:cxn modelId="{A6034319-F4A1-4470-BAAC-33DDB8964CAB}" type="presOf" srcId="{A9A7E738-A5AD-4BE1-99F7-D4EB89AFED3F}" destId="{7C67AC13-ECEE-41F5-A912-EEE476718F8E}" srcOrd="0" destOrd="0" presId="urn:microsoft.com/office/officeart/2008/layout/VerticalCurvedList"/>
    <dgm:cxn modelId="{60B59E06-140B-461C-A8DF-6BC0D51060D2}" type="presOf" srcId="{32349375-3718-4418-BD3D-5AF41BAAB570}" destId="{D001C15B-CF84-4243-B780-72D0B9AE359A}" srcOrd="0" destOrd="0" presId="urn:microsoft.com/office/officeart/2008/layout/VerticalCurvedList"/>
    <dgm:cxn modelId="{FBFC1FA9-5462-4905-B883-DDD37EAC500F}" srcId="{9B85BC31-436B-4E77-824F-E8710F27B15B}" destId="{6E0E5844-BE82-48E9-983C-4717337C8EEA}" srcOrd="2" destOrd="0" parTransId="{A7DAD6C6-B610-4322-8466-BE59D838B0E2}" sibTransId="{6C3D971A-CD51-465E-9486-8E6EE0042A24}"/>
    <dgm:cxn modelId="{04C747E5-0FF8-4E6F-A699-86709A7FC5A4}" srcId="{9B85BC31-436B-4E77-824F-E8710F27B15B}" destId="{32349375-3718-4418-BD3D-5AF41BAAB570}" srcOrd="6" destOrd="0" parTransId="{26FD3BF6-6EB6-43FE-A66C-967628703846}" sibTransId="{AAB6F557-8C85-4E86-9FD8-75D063D6524E}"/>
    <dgm:cxn modelId="{0B0538CC-F85C-41E0-814A-4D9B4EFE5C28}" type="presOf" srcId="{9B85BC31-436B-4E77-824F-E8710F27B15B}" destId="{7737B309-E2DB-48B7-9D9D-7AAF8B3ABBD3}" srcOrd="0" destOrd="0" presId="urn:microsoft.com/office/officeart/2008/layout/VerticalCurvedList"/>
    <dgm:cxn modelId="{8EE2160F-0746-4B2E-B2D3-B91228C5873F}" type="presParOf" srcId="{7737B309-E2DB-48B7-9D9D-7AAF8B3ABBD3}" destId="{9E112A33-356E-464A-BA26-AF790735E5C8}" srcOrd="0" destOrd="0" presId="urn:microsoft.com/office/officeart/2008/layout/VerticalCurvedList"/>
    <dgm:cxn modelId="{38AF7AFE-C7C6-4088-9CAF-0E31478E23C7}" type="presParOf" srcId="{9E112A33-356E-464A-BA26-AF790735E5C8}" destId="{8A589655-5D20-4DAA-B724-828403D948CE}" srcOrd="0" destOrd="0" presId="urn:microsoft.com/office/officeart/2008/layout/VerticalCurvedList"/>
    <dgm:cxn modelId="{9BAA6949-007F-48F4-B14F-7949AA137411}" type="presParOf" srcId="{8A589655-5D20-4DAA-B724-828403D948CE}" destId="{A3F3E5F6-EE9C-4F4C-8D00-7551834A786A}" srcOrd="0" destOrd="0" presId="urn:microsoft.com/office/officeart/2008/layout/VerticalCurvedList"/>
    <dgm:cxn modelId="{733AD19E-1A44-4851-810E-B34C55D87EDB}" type="presParOf" srcId="{8A589655-5D20-4DAA-B724-828403D948CE}" destId="{EB473B86-6D75-451F-BF21-8407B01CEEE8}" srcOrd="1" destOrd="0" presId="urn:microsoft.com/office/officeart/2008/layout/VerticalCurvedList"/>
    <dgm:cxn modelId="{5E580077-F818-42F4-B69A-6459A43C2746}" type="presParOf" srcId="{8A589655-5D20-4DAA-B724-828403D948CE}" destId="{F8887981-1B83-41FD-9735-D67D1EC688FC}" srcOrd="2" destOrd="0" presId="urn:microsoft.com/office/officeart/2008/layout/VerticalCurvedList"/>
    <dgm:cxn modelId="{E93E56C7-45A2-4F31-9A8D-CC82BC623886}" type="presParOf" srcId="{8A589655-5D20-4DAA-B724-828403D948CE}" destId="{F3D2856F-AE73-48FD-B60B-6164469EB944}" srcOrd="3" destOrd="0" presId="urn:microsoft.com/office/officeart/2008/layout/VerticalCurvedList"/>
    <dgm:cxn modelId="{4716A7A7-2B93-4EA3-9177-83BFB79EC999}" type="presParOf" srcId="{9E112A33-356E-464A-BA26-AF790735E5C8}" destId="{10E28BA6-ABD6-49F1-AA64-73BE7D3D3AB6}" srcOrd="1" destOrd="0" presId="urn:microsoft.com/office/officeart/2008/layout/VerticalCurvedList"/>
    <dgm:cxn modelId="{542A724F-647D-4E14-AF57-41F401F4886F}" type="presParOf" srcId="{9E112A33-356E-464A-BA26-AF790735E5C8}" destId="{763F7581-23A3-4654-832D-BBF7EF2D7477}" srcOrd="2" destOrd="0" presId="urn:microsoft.com/office/officeart/2008/layout/VerticalCurvedList"/>
    <dgm:cxn modelId="{65FCC2C1-3DCB-40BB-84A3-2E4E1BF7254A}" type="presParOf" srcId="{763F7581-23A3-4654-832D-BBF7EF2D7477}" destId="{503877D6-55E2-44EE-BAAA-E7B816DCB365}" srcOrd="0" destOrd="0" presId="urn:microsoft.com/office/officeart/2008/layout/VerticalCurvedList"/>
    <dgm:cxn modelId="{ADD8CE00-9996-4AA3-8300-4B72DDE22E00}" type="presParOf" srcId="{9E112A33-356E-464A-BA26-AF790735E5C8}" destId="{38AF9E90-2434-48DB-9EB5-9DFC28E04F65}" srcOrd="3" destOrd="0" presId="urn:microsoft.com/office/officeart/2008/layout/VerticalCurvedList"/>
    <dgm:cxn modelId="{FE934765-2EA8-4889-A7DA-8EF5E0CE9FB2}" type="presParOf" srcId="{9E112A33-356E-464A-BA26-AF790735E5C8}" destId="{D787BFC0-F0AE-4A30-B29F-FDA93DFBC4A9}" srcOrd="4" destOrd="0" presId="urn:microsoft.com/office/officeart/2008/layout/VerticalCurvedList"/>
    <dgm:cxn modelId="{6C219D36-0EC7-41B4-98C6-B2AA20B7F9CB}" type="presParOf" srcId="{D787BFC0-F0AE-4A30-B29F-FDA93DFBC4A9}" destId="{012ED032-3FB3-4190-97CA-7C68BF93D9DE}" srcOrd="0" destOrd="0" presId="urn:microsoft.com/office/officeart/2008/layout/VerticalCurvedList"/>
    <dgm:cxn modelId="{149F0903-A5FF-415D-9E9A-F124D5B6AB7B}" type="presParOf" srcId="{9E112A33-356E-464A-BA26-AF790735E5C8}" destId="{7F8FA87B-0B4D-459D-A30D-1D2B1590895D}" srcOrd="5" destOrd="0" presId="urn:microsoft.com/office/officeart/2008/layout/VerticalCurvedList"/>
    <dgm:cxn modelId="{E31D0FAD-8D28-4FDA-BF78-C6E5FE4D33CB}" type="presParOf" srcId="{9E112A33-356E-464A-BA26-AF790735E5C8}" destId="{326C5849-03FF-4471-A244-5941E482A9E7}" srcOrd="6" destOrd="0" presId="urn:microsoft.com/office/officeart/2008/layout/VerticalCurvedList"/>
    <dgm:cxn modelId="{FBF5F548-1B0E-4630-9332-C34D10C66AB9}" type="presParOf" srcId="{326C5849-03FF-4471-A244-5941E482A9E7}" destId="{6A47C665-544D-42D7-AF2E-6CF82577EC08}" srcOrd="0" destOrd="0" presId="urn:microsoft.com/office/officeart/2008/layout/VerticalCurvedList"/>
    <dgm:cxn modelId="{E28CD7D3-7A87-461B-B0A0-720BE5209969}" type="presParOf" srcId="{9E112A33-356E-464A-BA26-AF790735E5C8}" destId="{7C67AC13-ECEE-41F5-A912-EEE476718F8E}" srcOrd="7" destOrd="0" presId="urn:microsoft.com/office/officeart/2008/layout/VerticalCurvedList"/>
    <dgm:cxn modelId="{C2A5CF47-9070-4B23-946E-51222A328C8F}" type="presParOf" srcId="{9E112A33-356E-464A-BA26-AF790735E5C8}" destId="{111C6D2B-9120-4685-9AA4-EC78ABD9E919}" srcOrd="8" destOrd="0" presId="urn:microsoft.com/office/officeart/2008/layout/VerticalCurvedList"/>
    <dgm:cxn modelId="{8F3126A4-EE8E-4371-AFFA-951A2939DB42}" type="presParOf" srcId="{111C6D2B-9120-4685-9AA4-EC78ABD9E919}" destId="{02803812-7147-4F87-BCD8-2C75C76C51A7}" srcOrd="0" destOrd="0" presId="urn:microsoft.com/office/officeart/2008/layout/VerticalCurvedList"/>
    <dgm:cxn modelId="{3A4D585D-4D17-40CE-B188-9A12B284ED40}" type="presParOf" srcId="{9E112A33-356E-464A-BA26-AF790735E5C8}" destId="{F42110DB-C539-49D3-B46F-22BE958C830D}" srcOrd="9" destOrd="0" presId="urn:microsoft.com/office/officeart/2008/layout/VerticalCurvedList"/>
    <dgm:cxn modelId="{0C54743B-9E8B-4EF4-893D-7C0098D6B6CF}" type="presParOf" srcId="{9E112A33-356E-464A-BA26-AF790735E5C8}" destId="{39C65A29-CF8C-4B30-B71A-D315293F55D9}" srcOrd="10" destOrd="0" presId="urn:microsoft.com/office/officeart/2008/layout/VerticalCurvedList"/>
    <dgm:cxn modelId="{50C836E6-4FF1-4DA6-8602-543EFE310864}" type="presParOf" srcId="{39C65A29-CF8C-4B30-B71A-D315293F55D9}" destId="{DD98AF10-3D59-4F70-88AD-AE927C777208}" srcOrd="0" destOrd="0" presId="urn:microsoft.com/office/officeart/2008/layout/VerticalCurvedList"/>
    <dgm:cxn modelId="{3A4BCE3C-46A7-49C7-8D75-5B8176F2EC0B}" type="presParOf" srcId="{9E112A33-356E-464A-BA26-AF790735E5C8}" destId="{2FEB66A4-2AFA-4328-9B2F-C371ACE45629}" srcOrd="11" destOrd="0" presId="urn:microsoft.com/office/officeart/2008/layout/VerticalCurvedList"/>
    <dgm:cxn modelId="{6E5F90D3-66C3-49F8-9E0E-AFFCFFAD6C68}" type="presParOf" srcId="{9E112A33-356E-464A-BA26-AF790735E5C8}" destId="{0B6AFF4E-886D-4128-A5E2-FF819733C5BA}" srcOrd="12" destOrd="0" presId="urn:microsoft.com/office/officeart/2008/layout/VerticalCurvedList"/>
    <dgm:cxn modelId="{DE60DEA9-29D0-4C25-91D5-E06BD5D07879}" type="presParOf" srcId="{0B6AFF4E-886D-4128-A5E2-FF819733C5BA}" destId="{0784984E-0B28-4500-9844-2CD991FF7B36}" srcOrd="0" destOrd="0" presId="urn:microsoft.com/office/officeart/2008/layout/VerticalCurvedList"/>
    <dgm:cxn modelId="{97699EEB-807D-4DF6-A3FE-1024FBC373A7}" type="presParOf" srcId="{9E112A33-356E-464A-BA26-AF790735E5C8}" destId="{D001C15B-CF84-4243-B780-72D0B9AE359A}" srcOrd="13" destOrd="0" presId="urn:microsoft.com/office/officeart/2008/layout/VerticalCurvedList"/>
    <dgm:cxn modelId="{70269EEF-DC03-42F9-8B35-AA66BDDB0858}" type="presParOf" srcId="{9E112A33-356E-464A-BA26-AF790735E5C8}" destId="{734558E0-5768-4562-B0CC-D0A23C6A9480}" srcOrd="14" destOrd="0" presId="urn:microsoft.com/office/officeart/2008/layout/VerticalCurvedList"/>
    <dgm:cxn modelId="{5E1D86CE-A0F4-4A68-96F7-AE14B9A46080}" type="presParOf" srcId="{734558E0-5768-4562-B0CC-D0A23C6A9480}" destId="{5C9EE7E8-086C-4EC2-BDCF-462F949F9DAE}" srcOrd="0" destOrd="0" presId="urn:microsoft.com/office/officeart/2008/layout/VerticalCurvedList"/>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1C5D4F7-FBC4-4411-A7FE-B81576373380}" type="doc">
      <dgm:prSet loTypeId="urn:microsoft.com/office/officeart/2008/layout/VerticalCurvedList" loCatId="list" qsTypeId="urn:microsoft.com/office/officeart/2005/8/quickstyle/simple1" qsCatId="simple" csTypeId="urn:microsoft.com/office/officeart/2005/8/colors/accent6_1" csCatId="accent6" phldr="1"/>
      <dgm:spPr/>
      <dgm:t>
        <a:bodyPr/>
        <a:lstStyle/>
        <a:p>
          <a:endParaRPr lang="es-ES"/>
        </a:p>
      </dgm:t>
    </dgm:pt>
    <dgm:pt modelId="{BB9DBE31-0B60-4BEE-97F4-6B0192AA9ECF}">
      <dgm:prSet phldrT="[Texto]"/>
      <dgm:spPr/>
      <dgm:t>
        <a:bodyPr/>
        <a:lstStyle/>
        <a:p>
          <a:r>
            <a:rPr lang="es-ES"/>
            <a:t>Un desarrollo efectivo de la LAPAD y un sistema de financiación adecuado</a:t>
          </a:r>
        </a:p>
      </dgm:t>
    </dgm:pt>
    <dgm:pt modelId="{FFBD1DBC-68C2-4D67-972C-DB8B8A6B881B}" type="parTrans" cxnId="{29E433DA-8D70-4AE8-A52E-DECA3F8BE55A}">
      <dgm:prSet/>
      <dgm:spPr/>
      <dgm:t>
        <a:bodyPr/>
        <a:lstStyle/>
        <a:p>
          <a:endParaRPr lang="es-ES"/>
        </a:p>
      </dgm:t>
    </dgm:pt>
    <dgm:pt modelId="{5BD70209-80B3-41B3-A5C8-661B7FB804CA}" type="sibTrans" cxnId="{29E433DA-8D70-4AE8-A52E-DECA3F8BE55A}">
      <dgm:prSet/>
      <dgm:spPr/>
      <dgm:t>
        <a:bodyPr/>
        <a:lstStyle/>
        <a:p>
          <a:endParaRPr lang="es-ES"/>
        </a:p>
      </dgm:t>
    </dgm:pt>
    <dgm:pt modelId="{9C8D71E2-7886-4D09-8AD0-EA112C03B76F}">
      <dgm:prSet/>
      <dgm:spPr/>
      <dgm:t>
        <a:bodyPr/>
        <a:lstStyle/>
        <a:p>
          <a:r>
            <a:rPr lang="es-ES"/>
            <a:t>Una nueva orientación de los cuidados</a:t>
          </a:r>
        </a:p>
      </dgm:t>
    </dgm:pt>
    <dgm:pt modelId="{3E54895B-8D6B-43F9-AF84-94B84561B887}" type="parTrans" cxnId="{01EA6FB8-1EE7-4DF7-955E-BBDFC6863EEE}">
      <dgm:prSet/>
      <dgm:spPr/>
      <dgm:t>
        <a:bodyPr/>
        <a:lstStyle/>
        <a:p>
          <a:endParaRPr lang="es-ES"/>
        </a:p>
      </dgm:t>
    </dgm:pt>
    <dgm:pt modelId="{4C23B735-62DA-4EA8-B596-C6B68AF6D2BE}" type="sibTrans" cxnId="{01EA6FB8-1EE7-4DF7-955E-BBDFC6863EEE}">
      <dgm:prSet/>
      <dgm:spPr/>
      <dgm:t>
        <a:bodyPr/>
        <a:lstStyle/>
        <a:p>
          <a:endParaRPr lang="es-ES"/>
        </a:p>
      </dgm:t>
    </dgm:pt>
    <dgm:pt modelId="{5D9F1D68-6676-489D-807B-77CE1F2C3734}">
      <dgm:prSet/>
      <dgm:spPr/>
      <dgm:t>
        <a:bodyPr/>
        <a:lstStyle/>
        <a:p>
          <a:r>
            <a:rPr lang="es-ES"/>
            <a:t>Revisión del modelo residencial y de centros día</a:t>
          </a:r>
        </a:p>
      </dgm:t>
    </dgm:pt>
    <dgm:pt modelId="{69C092F9-7186-4F9C-9C25-3B0C2B75DA39}" type="parTrans" cxnId="{7F663CEC-3ECF-425A-AD60-86C4CA20A6C1}">
      <dgm:prSet/>
      <dgm:spPr/>
      <dgm:t>
        <a:bodyPr/>
        <a:lstStyle/>
        <a:p>
          <a:endParaRPr lang="es-ES"/>
        </a:p>
      </dgm:t>
    </dgm:pt>
    <dgm:pt modelId="{129B52B1-4343-439D-A0E0-657B0DD8508A}" type="sibTrans" cxnId="{7F663CEC-3ECF-425A-AD60-86C4CA20A6C1}">
      <dgm:prSet/>
      <dgm:spPr/>
      <dgm:t>
        <a:bodyPr/>
        <a:lstStyle/>
        <a:p>
          <a:endParaRPr lang="es-ES"/>
        </a:p>
      </dgm:t>
    </dgm:pt>
    <dgm:pt modelId="{29C7CF9A-38E4-40BA-A91A-57B55F87558D}">
      <dgm:prSet/>
      <dgm:spPr/>
      <dgm:t>
        <a:bodyPr/>
        <a:lstStyle/>
        <a:p>
          <a:r>
            <a:rPr lang="es-ES"/>
            <a:t>Potenciar la economía de los cuidados</a:t>
          </a:r>
        </a:p>
      </dgm:t>
    </dgm:pt>
    <dgm:pt modelId="{4FC66750-DB83-4C21-A360-508471A45460}" type="parTrans" cxnId="{F3C0D471-DBD6-4A29-B5B3-C27E9BF1C216}">
      <dgm:prSet/>
      <dgm:spPr/>
      <dgm:t>
        <a:bodyPr/>
        <a:lstStyle/>
        <a:p>
          <a:endParaRPr lang="es-ES"/>
        </a:p>
      </dgm:t>
    </dgm:pt>
    <dgm:pt modelId="{61E043BC-D0CC-47A2-93AB-0F69C8259832}" type="sibTrans" cxnId="{F3C0D471-DBD6-4A29-B5B3-C27E9BF1C216}">
      <dgm:prSet/>
      <dgm:spPr/>
      <dgm:t>
        <a:bodyPr/>
        <a:lstStyle/>
        <a:p>
          <a:endParaRPr lang="es-ES"/>
        </a:p>
      </dgm:t>
    </dgm:pt>
    <dgm:pt modelId="{D6A32318-E391-470D-A81F-F05779CE3E46}" type="pres">
      <dgm:prSet presAssocID="{A1C5D4F7-FBC4-4411-A7FE-B81576373380}" presName="Name0" presStyleCnt="0">
        <dgm:presLayoutVars>
          <dgm:chMax val="7"/>
          <dgm:chPref val="7"/>
          <dgm:dir/>
        </dgm:presLayoutVars>
      </dgm:prSet>
      <dgm:spPr/>
      <dgm:t>
        <a:bodyPr/>
        <a:lstStyle/>
        <a:p>
          <a:endParaRPr lang="es-ES"/>
        </a:p>
      </dgm:t>
    </dgm:pt>
    <dgm:pt modelId="{CC0CDFBF-C3C6-4B40-B7A7-018AE4F9354D}" type="pres">
      <dgm:prSet presAssocID="{A1C5D4F7-FBC4-4411-A7FE-B81576373380}" presName="Name1" presStyleCnt="0"/>
      <dgm:spPr/>
    </dgm:pt>
    <dgm:pt modelId="{1B2F8009-69E6-4868-A50D-725209AF4BE0}" type="pres">
      <dgm:prSet presAssocID="{A1C5D4F7-FBC4-4411-A7FE-B81576373380}" presName="cycle" presStyleCnt="0"/>
      <dgm:spPr/>
    </dgm:pt>
    <dgm:pt modelId="{3C65AD28-163F-4467-AABE-4101574D590C}" type="pres">
      <dgm:prSet presAssocID="{A1C5D4F7-FBC4-4411-A7FE-B81576373380}" presName="srcNode" presStyleLbl="node1" presStyleIdx="0" presStyleCnt="4"/>
      <dgm:spPr/>
    </dgm:pt>
    <dgm:pt modelId="{80A0BB28-A7A2-42AD-AC83-A7F60C1B411F}" type="pres">
      <dgm:prSet presAssocID="{A1C5D4F7-FBC4-4411-A7FE-B81576373380}" presName="conn" presStyleLbl="parChTrans1D2" presStyleIdx="0" presStyleCnt="1"/>
      <dgm:spPr/>
      <dgm:t>
        <a:bodyPr/>
        <a:lstStyle/>
        <a:p>
          <a:endParaRPr lang="es-ES"/>
        </a:p>
      </dgm:t>
    </dgm:pt>
    <dgm:pt modelId="{757BCA74-FAD7-4BEB-95B2-1A1B70D7CBE4}" type="pres">
      <dgm:prSet presAssocID="{A1C5D4F7-FBC4-4411-A7FE-B81576373380}" presName="extraNode" presStyleLbl="node1" presStyleIdx="0" presStyleCnt="4"/>
      <dgm:spPr/>
    </dgm:pt>
    <dgm:pt modelId="{97DA6BC0-43F6-4321-9967-C0C784AE67D3}" type="pres">
      <dgm:prSet presAssocID="{A1C5D4F7-FBC4-4411-A7FE-B81576373380}" presName="dstNode" presStyleLbl="node1" presStyleIdx="0" presStyleCnt="4"/>
      <dgm:spPr/>
    </dgm:pt>
    <dgm:pt modelId="{B92D672A-E25F-4AB1-97FD-E7B3AE6229FB}" type="pres">
      <dgm:prSet presAssocID="{BB9DBE31-0B60-4BEE-97F4-6B0192AA9ECF}" presName="text_1" presStyleLbl="node1" presStyleIdx="0" presStyleCnt="4">
        <dgm:presLayoutVars>
          <dgm:bulletEnabled val="1"/>
        </dgm:presLayoutVars>
      </dgm:prSet>
      <dgm:spPr/>
      <dgm:t>
        <a:bodyPr/>
        <a:lstStyle/>
        <a:p>
          <a:endParaRPr lang="es-ES"/>
        </a:p>
      </dgm:t>
    </dgm:pt>
    <dgm:pt modelId="{DD7BD416-C663-4C70-81EC-E718D5BF4F33}" type="pres">
      <dgm:prSet presAssocID="{BB9DBE31-0B60-4BEE-97F4-6B0192AA9ECF}" presName="accent_1" presStyleCnt="0"/>
      <dgm:spPr/>
    </dgm:pt>
    <dgm:pt modelId="{9F15DB1E-D82D-426B-9390-2BDBFF6E2957}" type="pres">
      <dgm:prSet presAssocID="{BB9DBE31-0B60-4BEE-97F4-6B0192AA9ECF}" presName="accentRepeatNode" presStyleLbl="solidFgAcc1" presStyleIdx="0" presStyleCnt="4"/>
      <dgm:spPr/>
    </dgm:pt>
    <dgm:pt modelId="{DF1746CC-16AA-4672-A60B-BC95B7CB6A40}" type="pres">
      <dgm:prSet presAssocID="{9C8D71E2-7886-4D09-8AD0-EA112C03B76F}" presName="text_2" presStyleLbl="node1" presStyleIdx="1" presStyleCnt="4">
        <dgm:presLayoutVars>
          <dgm:bulletEnabled val="1"/>
        </dgm:presLayoutVars>
      </dgm:prSet>
      <dgm:spPr/>
      <dgm:t>
        <a:bodyPr/>
        <a:lstStyle/>
        <a:p>
          <a:endParaRPr lang="es-ES"/>
        </a:p>
      </dgm:t>
    </dgm:pt>
    <dgm:pt modelId="{FF366C2D-7C56-4FD0-9184-C50EC63CF025}" type="pres">
      <dgm:prSet presAssocID="{9C8D71E2-7886-4D09-8AD0-EA112C03B76F}" presName="accent_2" presStyleCnt="0"/>
      <dgm:spPr/>
    </dgm:pt>
    <dgm:pt modelId="{E5E1CEE3-35EE-4A4B-9FCD-3BF04DE201D2}" type="pres">
      <dgm:prSet presAssocID="{9C8D71E2-7886-4D09-8AD0-EA112C03B76F}" presName="accentRepeatNode" presStyleLbl="solidFgAcc1" presStyleIdx="1" presStyleCnt="4"/>
      <dgm:spPr/>
    </dgm:pt>
    <dgm:pt modelId="{10F0CE97-C26F-413E-AF88-2946520ADB1C}" type="pres">
      <dgm:prSet presAssocID="{5D9F1D68-6676-489D-807B-77CE1F2C3734}" presName="text_3" presStyleLbl="node1" presStyleIdx="2" presStyleCnt="4">
        <dgm:presLayoutVars>
          <dgm:bulletEnabled val="1"/>
        </dgm:presLayoutVars>
      </dgm:prSet>
      <dgm:spPr/>
      <dgm:t>
        <a:bodyPr/>
        <a:lstStyle/>
        <a:p>
          <a:endParaRPr lang="es-ES"/>
        </a:p>
      </dgm:t>
    </dgm:pt>
    <dgm:pt modelId="{7AACF72A-AD57-4231-8200-B0AC85EE990F}" type="pres">
      <dgm:prSet presAssocID="{5D9F1D68-6676-489D-807B-77CE1F2C3734}" presName="accent_3" presStyleCnt="0"/>
      <dgm:spPr/>
    </dgm:pt>
    <dgm:pt modelId="{F2CA2183-4392-49EA-B5B5-38073D7E9F2E}" type="pres">
      <dgm:prSet presAssocID="{5D9F1D68-6676-489D-807B-77CE1F2C3734}" presName="accentRepeatNode" presStyleLbl="solidFgAcc1" presStyleIdx="2" presStyleCnt="4"/>
      <dgm:spPr/>
    </dgm:pt>
    <dgm:pt modelId="{BF057DD9-DE48-4507-92DB-1B00D4C63E1A}" type="pres">
      <dgm:prSet presAssocID="{29C7CF9A-38E4-40BA-A91A-57B55F87558D}" presName="text_4" presStyleLbl="node1" presStyleIdx="3" presStyleCnt="4">
        <dgm:presLayoutVars>
          <dgm:bulletEnabled val="1"/>
        </dgm:presLayoutVars>
      </dgm:prSet>
      <dgm:spPr/>
      <dgm:t>
        <a:bodyPr/>
        <a:lstStyle/>
        <a:p>
          <a:endParaRPr lang="es-ES"/>
        </a:p>
      </dgm:t>
    </dgm:pt>
    <dgm:pt modelId="{2EAC9A8D-FFCE-4682-B1B1-85E91FBD9BAC}" type="pres">
      <dgm:prSet presAssocID="{29C7CF9A-38E4-40BA-A91A-57B55F87558D}" presName="accent_4" presStyleCnt="0"/>
      <dgm:spPr/>
    </dgm:pt>
    <dgm:pt modelId="{C85AF6E9-E0E5-490A-95E3-F365937A26A7}" type="pres">
      <dgm:prSet presAssocID="{29C7CF9A-38E4-40BA-A91A-57B55F87558D}" presName="accentRepeatNode" presStyleLbl="solidFgAcc1" presStyleIdx="3" presStyleCnt="4"/>
      <dgm:spPr/>
    </dgm:pt>
  </dgm:ptLst>
  <dgm:cxnLst>
    <dgm:cxn modelId="{DF802710-DB4E-424D-B775-3D995CF7E3A7}" type="presOf" srcId="{29C7CF9A-38E4-40BA-A91A-57B55F87558D}" destId="{BF057DD9-DE48-4507-92DB-1B00D4C63E1A}" srcOrd="0" destOrd="0" presId="urn:microsoft.com/office/officeart/2008/layout/VerticalCurvedList"/>
    <dgm:cxn modelId="{8A215047-BE23-40B5-8042-14AE9167E89D}" type="presOf" srcId="{5BD70209-80B3-41B3-A5C8-661B7FB804CA}" destId="{80A0BB28-A7A2-42AD-AC83-A7F60C1B411F}" srcOrd="0" destOrd="0" presId="urn:microsoft.com/office/officeart/2008/layout/VerticalCurvedList"/>
    <dgm:cxn modelId="{F3C0D471-DBD6-4A29-B5B3-C27E9BF1C216}" srcId="{A1C5D4F7-FBC4-4411-A7FE-B81576373380}" destId="{29C7CF9A-38E4-40BA-A91A-57B55F87558D}" srcOrd="3" destOrd="0" parTransId="{4FC66750-DB83-4C21-A360-508471A45460}" sibTransId="{61E043BC-D0CC-47A2-93AB-0F69C8259832}"/>
    <dgm:cxn modelId="{405A5B4B-E14D-4086-8070-556D6BB3D683}" type="presOf" srcId="{BB9DBE31-0B60-4BEE-97F4-6B0192AA9ECF}" destId="{B92D672A-E25F-4AB1-97FD-E7B3AE6229FB}" srcOrd="0" destOrd="0" presId="urn:microsoft.com/office/officeart/2008/layout/VerticalCurvedList"/>
    <dgm:cxn modelId="{FF6253D5-4C91-4540-87A7-51412BE20A07}" type="presOf" srcId="{9C8D71E2-7886-4D09-8AD0-EA112C03B76F}" destId="{DF1746CC-16AA-4672-A60B-BC95B7CB6A40}" srcOrd="0" destOrd="0" presId="urn:microsoft.com/office/officeart/2008/layout/VerticalCurvedList"/>
    <dgm:cxn modelId="{7F663CEC-3ECF-425A-AD60-86C4CA20A6C1}" srcId="{A1C5D4F7-FBC4-4411-A7FE-B81576373380}" destId="{5D9F1D68-6676-489D-807B-77CE1F2C3734}" srcOrd="2" destOrd="0" parTransId="{69C092F9-7186-4F9C-9C25-3B0C2B75DA39}" sibTransId="{129B52B1-4343-439D-A0E0-657B0DD8508A}"/>
    <dgm:cxn modelId="{01EA6FB8-1EE7-4DF7-955E-BBDFC6863EEE}" srcId="{A1C5D4F7-FBC4-4411-A7FE-B81576373380}" destId="{9C8D71E2-7886-4D09-8AD0-EA112C03B76F}" srcOrd="1" destOrd="0" parTransId="{3E54895B-8D6B-43F9-AF84-94B84561B887}" sibTransId="{4C23B735-62DA-4EA8-B596-C6B68AF6D2BE}"/>
    <dgm:cxn modelId="{64F14E03-A148-47AE-AC05-91CB9BBCD2B8}" type="presOf" srcId="{5D9F1D68-6676-489D-807B-77CE1F2C3734}" destId="{10F0CE97-C26F-413E-AF88-2946520ADB1C}" srcOrd="0" destOrd="0" presId="urn:microsoft.com/office/officeart/2008/layout/VerticalCurvedList"/>
    <dgm:cxn modelId="{B7B0AF5E-092D-4BBB-9993-D131F35BBE64}" type="presOf" srcId="{A1C5D4F7-FBC4-4411-A7FE-B81576373380}" destId="{D6A32318-E391-470D-A81F-F05779CE3E46}" srcOrd="0" destOrd="0" presId="urn:microsoft.com/office/officeart/2008/layout/VerticalCurvedList"/>
    <dgm:cxn modelId="{29E433DA-8D70-4AE8-A52E-DECA3F8BE55A}" srcId="{A1C5D4F7-FBC4-4411-A7FE-B81576373380}" destId="{BB9DBE31-0B60-4BEE-97F4-6B0192AA9ECF}" srcOrd="0" destOrd="0" parTransId="{FFBD1DBC-68C2-4D67-972C-DB8B8A6B881B}" sibTransId="{5BD70209-80B3-41B3-A5C8-661B7FB804CA}"/>
    <dgm:cxn modelId="{B31783C4-06F5-4DB9-A4B7-A84987B4C7A2}" type="presParOf" srcId="{D6A32318-E391-470D-A81F-F05779CE3E46}" destId="{CC0CDFBF-C3C6-4B40-B7A7-018AE4F9354D}" srcOrd="0" destOrd="0" presId="urn:microsoft.com/office/officeart/2008/layout/VerticalCurvedList"/>
    <dgm:cxn modelId="{789A819B-FE10-4BA4-8C36-29BC979DA22C}" type="presParOf" srcId="{CC0CDFBF-C3C6-4B40-B7A7-018AE4F9354D}" destId="{1B2F8009-69E6-4868-A50D-725209AF4BE0}" srcOrd="0" destOrd="0" presId="urn:microsoft.com/office/officeart/2008/layout/VerticalCurvedList"/>
    <dgm:cxn modelId="{0C83F409-2771-4547-9EBF-3EFB770A94A0}" type="presParOf" srcId="{1B2F8009-69E6-4868-A50D-725209AF4BE0}" destId="{3C65AD28-163F-4467-AABE-4101574D590C}" srcOrd="0" destOrd="0" presId="urn:microsoft.com/office/officeart/2008/layout/VerticalCurvedList"/>
    <dgm:cxn modelId="{49228D70-67E4-4234-ACCD-D8C8280B2BC0}" type="presParOf" srcId="{1B2F8009-69E6-4868-A50D-725209AF4BE0}" destId="{80A0BB28-A7A2-42AD-AC83-A7F60C1B411F}" srcOrd="1" destOrd="0" presId="urn:microsoft.com/office/officeart/2008/layout/VerticalCurvedList"/>
    <dgm:cxn modelId="{788B04B2-C696-4555-A2E3-70C3948E4EB2}" type="presParOf" srcId="{1B2F8009-69E6-4868-A50D-725209AF4BE0}" destId="{757BCA74-FAD7-4BEB-95B2-1A1B70D7CBE4}" srcOrd="2" destOrd="0" presId="urn:microsoft.com/office/officeart/2008/layout/VerticalCurvedList"/>
    <dgm:cxn modelId="{4536974D-3129-499F-B46D-0FB057034FDC}" type="presParOf" srcId="{1B2F8009-69E6-4868-A50D-725209AF4BE0}" destId="{97DA6BC0-43F6-4321-9967-C0C784AE67D3}" srcOrd="3" destOrd="0" presId="urn:microsoft.com/office/officeart/2008/layout/VerticalCurvedList"/>
    <dgm:cxn modelId="{6661C65E-A46E-4D59-8DE8-2FB9529EDD91}" type="presParOf" srcId="{CC0CDFBF-C3C6-4B40-B7A7-018AE4F9354D}" destId="{B92D672A-E25F-4AB1-97FD-E7B3AE6229FB}" srcOrd="1" destOrd="0" presId="urn:microsoft.com/office/officeart/2008/layout/VerticalCurvedList"/>
    <dgm:cxn modelId="{1594AD26-09D4-488F-BED6-961DA72405A1}" type="presParOf" srcId="{CC0CDFBF-C3C6-4B40-B7A7-018AE4F9354D}" destId="{DD7BD416-C663-4C70-81EC-E718D5BF4F33}" srcOrd="2" destOrd="0" presId="urn:microsoft.com/office/officeart/2008/layout/VerticalCurvedList"/>
    <dgm:cxn modelId="{A166125E-EFEB-4A5D-A788-7B39B20719B9}" type="presParOf" srcId="{DD7BD416-C663-4C70-81EC-E718D5BF4F33}" destId="{9F15DB1E-D82D-426B-9390-2BDBFF6E2957}" srcOrd="0" destOrd="0" presId="urn:microsoft.com/office/officeart/2008/layout/VerticalCurvedList"/>
    <dgm:cxn modelId="{20D6FB8E-BAF2-4C7D-97D0-194D891C4C6A}" type="presParOf" srcId="{CC0CDFBF-C3C6-4B40-B7A7-018AE4F9354D}" destId="{DF1746CC-16AA-4672-A60B-BC95B7CB6A40}" srcOrd="3" destOrd="0" presId="urn:microsoft.com/office/officeart/2008/layout/VerticalCurvedList"/>
    <dgm:cxn modelId="{DB470458-A3C6-40E7-9515-19942968E2E2}" type="presParOf" srcId="{CC0CDFBF-C3C6-4B40-B7A7-018AE4F9354D}" destId="{FF366C2D-7C56-4FD0-9184-C50EC63CF025}" srcOrd="4" destOrd="0" presId="urn:microsoft.com/office/officeart/2008/layout/VerticalCurvedList"/>
    <dgm:cxn modelId="{C8914262-69D2-4549-8EB5-E38B528602EA}" type="presParOf" srcId="{FF366C2D-7C56-4FD0-9184-C50EC63CF025}" destId="{E5E1CEE3-35EE-4A4B-9FCD-3BF04DE201D2}" srcOrd="0" destOrd="0" presId="urn:microsoft.com/office/officeart/2008/layout/VerticalCurvedList"/>
    <dgm:cxn modelId="{EDBF972C-D53D-4BD9-9FF4-D59C95319719}" type="presParOf" srcId="{CC0CDFBF-C3C6-4B40-B7A7-018AE4F9354D}" destId="{10F0CE97-C26F-413E-AF88-2946520ADB1C}" srcOrd="5" destOrd="0" presId="urn:microsoft.com/office/officeart/2008/layout/VerticalCurvedList"/>
    <dgm:cxn modelId="{5ED575B6-C5BE-4B9D-B88B-277D1EDFD2E9}" type="presParOf" srcId="{CC0CDFBF-C3C6-4B40-B7A7-018AE4F9354D}" destId="{7AACF72A-AD57-4231-8200-B0AC85EE990F}" srcOrd="6" destOrd="0" presId="urn:microsoft.com/office/officeart/2008/layout/VerticalCurvedList"/>
    <dgm:cxn modelId="{6DA5CF4B-E182-46C5-92F7-2034AD0E7E22}" type="presParOf" srcId="{7AACF72A-AD57-4231-8200-B0AC85EE990F}" destId="{F2CA2183-4392-49EA-B5B5-38073D7E9F2E}" srcOrd="0" destOrd="0" presId="urn:microsoft.com/office/officeart/2008/layout/VerticalCurvedList"/>
    <dgm:cxn modelId="{BA16551C-D4BF-48C5-A1A3-53C4D1740DC7}" type="presParOf" srcId="{CC0CDFBF-C3C6-4B40-B7A7-018AE4F9354D}" destId="{BF057DD9-DE48-4507-92DB-1B00D4C63E1A}" srcOrd="7" destOrd="0" presId="urn:microsoft.com/office/officeart/2008/layout/VerticalCurvedList"/>
    <dgm:cxn modelId="{DFBEFA39-C1B9-49E1-BD80-DB0CD461A5B6}" type="presParOf" srcId="{CC0CDFBF-C3C6-4B40-B7A7-018AE4F9354D}" destId="{2EAC9A8D-FFCE-4682-B1B1-85E91FBD9BAC}" srcOrd="8" destOrd="0" presId="urn:microsoft.com/office/officeart/2008/layout/VerticalCurvedList"/>
    <dgm:cxn modelId="{FDBFA030-E957-4C0D-9B40-BF77486261EA}" type="presParOf" srcId="{2EAC9A8D-FFCE-4682-B1B1-85E91FBD9BAC}" destId="{C85AF6E9-E0E5-490A-95E3-F365937A26A7}" srcOrd="0" destOrd="0" presId="urn:microsoft.com/office/officeart/2008/layout/VerticalCurvedList"/>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5E8A62-BE2C-4B87-8084-309F08C2C490}">
      <dsp:nvSpPr>
        <dsp:cNvPr id="0" name=""/>
        <dsp:cNvSpPr/>
      </dsp:nvSpPr>
      <dsp:spPr>
        <a:xfrm>
          <a:off x="30" y="38885"/>
          <a:ext cx="2643101" cy="526078"/>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kern="1200"/>
            <a:t>1 de cada 5 personas tenemos 65 años o más</a:t>
          </a:r>
        </a:p>
      </dsp:txBody>
      <dsp:txXfrm>
        <a:off x="30" y="38885"/>
        <a:ext cx="2643101" cy="526078"/>
      </dsp:txXfrm>
    </dsp:sp>
    <dsp:sp modelId="{B05BC820-D41C-4B4D-BC70-41FCD383010E}">
      <dsp:nvSpPr>
        <dsp:cNvPr id="0" name=""/>
        <dsp:cNvSpPr/>
      </dsp:nvSpPr>
      <dsp:spPr>
        <a:xfrm>
          <a:off x="2756907" y="38885"/>
          <a:ext cx="2643101" cy="526078"/>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kern="1200"/>
            <a:t>1 de cada 20 personas tenemos 80 o más años</a:t>
          </a:r>
        </a:p>
      </dsp:txBody>
      <dsp:txXfrm>
        <a:off x="2756907" y="38885"/>
        <a:ext cx="2643101" cy="5260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5E8A62-BE2C-4B87-8084-309F08C2C490}">
      <dsp:nvSpPr>
        <dsp:cNvPr id="0" name=""/>
        <dsp:cNvSpPr/>
      </dsp:nvSpPr>
      <dsp:spPr>
        <a:xfrm>
          <a:off x="30" y="38885"/>
          <a:ext cx="2643101" cy="526078"/>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kern="1200"/>
            <a:t>1 de cada 4 personas tendremos 65 años o más</a:t>
          </a:r>
        </a:p>
      </dsp:txBody>
      <dsp:txXfrm>
        <a:off x="30" y="38885"/>
        <a:ext cx="2643101" cy="526078"/>
      </dsp:txXfrm>
    </dsp:sp>
    <dsp:sp modelId="{B05BC820-D41C-4B4D-BC70-41FCD383010E}">
      <dsp:nvSpPr>
        <dsp:cNvPr id="0" name=""/>
        <dsp:cNvSpPr/>
      </dsp:nvSpPr>
      <dsp:spPr>
        <a:xfrm>
          <a:off x="2756907" y="38885"/>
          <a:ext cx="2643101" cy="526078"/>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kern="1200"/>
            <a:t>1 de cada 14 personas tendremos 80 o más años</a:t>
          </a:r>
        </a:p>
      </dsp:txBody>
      <dsp:txXfrm>
        <a:off x="2756907" y="38885"/>
        <a:ext cx="2643101" cy="52607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5E8A62-BE2C-4B87-8084-309F08C2C490}">
      <dsp:nvSpPr>
        <dsp:cNvPr id="0" name=""/>
        <dsp:cNvSpPr/>
      </dsp:nvSpPr>
      <dsp:spPr>
        <a:xfrm>
          <a:off x="30" y="38885"/>
          <a:ext cx="2643101" cy="526078"/>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kern="1200"/>
            <a:t>1 de cada 3 personas tendremos 65 años o más</a:t>
          </a:r>
        </a:p>
      </dsp:txBody>
      <dsp:txXfrm>
        <a:off x="30" y="38885"/>
        <a:ext cx="2643101" cy="526078"/>
      </dsp:txXfrm>
    </dsp:sp>
    <dsp:sp modelId="{B05BC820-D41C-4B4D-BC70-41FCD383010E}">
      <dsp:nvSpPr>
        <dsp:cNvPr id="0" name=""/>
        <dsp:cNvSpPr/>
      </dsp:nvSpPr>
      <dsp:spPr>
        <a:xfrm>
          <a:off x="2756907" y="38885"/>
          <a:ext cx="2643101" cy="526078"/>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kern="1200"/>
            <a:t>1 de cada 10 personas tendremos 80 o más años</a:t>
          </a:r>
        </a:p>
      </dsp:txBody>
      <dsp:txXfrm>
        <a:off x="2756907" y="38885"/>
        <a:ext cx="2643101" cy="52607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473B86-6D75-451F-BF21-8407B01CEEE8}">
      <dsp:nvSpPr>
        <dsp:cNvPr id="0" name=""/>
        <dsp:cNvSpPr/>
      </dsp:nvSpPr>
      <dsp:spPr>
        <a:xfrm>
          <a:off x="-6285229" y="-962167"/>
          <a:ext cx="7486934" cy="7486934"/>
        </a:xfrm>
        <a:prstGeom prst="blockArc">
          <a:avLst>
            <a:gd name="adj1" fmla="val 18900000"/>
            <a:gd name="adj2" fmla="val 2700000"/>
            <a:gd name="adj3" fmla="val 289"/>
          </a:avLst>
        </a:pr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E28BA6-ABD6-49F1-AA64-73BE7D3D3AB6}">
      <dsp:nvSpPr>
        <dsp:cNvPr id="0" name=""/>
        <dsp:cNvSpPr/>
      </dsp:nvSpPr>
      <dsp:spPr>
        <a:xfrm>
          <a:off x="390216" y="252875"/>
          <a:ext cx="4935562" cy="50552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1264" tIns="38100" rIns="38100" bIns="38100" numCol="1" spcCol="1270" anchor="ctr" anchorCtr="0">
          <a:noAutofit/>
        </a:bodyPr>
        <a:lstStyle/>
        <a:p>
          <a:pPr lvl="0" algn="l" defTabSz="666750">
            <a:lnSpc>
              <a:spcPct val="90000"/>
            </a:lnSpc>
            <a:spcBef>
              <a:spcPct val="0"/>
            </a:spcBef>
            <a:spcAft>
              <a:spcPct val="35000"/>
            </a:spcAft>
            <a:buFont typeface="+mj-lt"/>
            <a:buNone/>
          </a:pPr>
          <a:r>
            <a:rPr lang="es-ES" sz="1500" b="0" kern="1200"/>
            <a:t>Las pensiones</a:t>
          </a:r>
        </a:p>
      </dsp:txBody>
      <dsp:txXfrm>
        <a:off x="390216" y="252875"/>
        <a:ext cx="4935562" cy="505529"/>
      </dsp:txXfrm>
    </dsp:sp>
    <dsp:sp modelId="{503877D6-55E2-44EE-BAAA-E7B816DCB365}">
      <dsp:nvSpPr>
        <dsp:cNvPr id="0" name=""/>
        <dsp:cNvSpPr/>
      </dsp:nvSpPr>
      <dsp:spPr>
        <a:xfrm>
          <a:off x="74260" y="189684"/>
          <a:ext cx="631911" cy="631911"/>
        </a:xfrm>
        <a:prstGeom prst="ellipse">
          <a:avLst/>
        </a:prstGeom>
        <a:solidFill>
          <a:schemeClr val="lt1">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8AF9E90-2434-48DB-9EB5-9DFC28E04F65}">
      <dsp:nvSpPr>
        <dsp:cNvPr id="0" name=""/>
        <dsp:cNvSpPr/>
      </dsp:nvSpPr>
      <dsp:spPr>
        <a:xfrm>
          <a:off x="848018" y="1011614"/>
          <a:ext cx="4477760" cy="50552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1264" tIns="38100" rIns="38100" bIns="38100" numCol="1" spcCol="1270" anchor="ctr" anchorCtr="0">
          <a:noAutofit/>
        </a:bodyPr>
        <a:lstStyle/>
        <a:p>
          <a:pPr lvl="0" algn="l" defTabSz="666750">
            <a:lnSpc>
              <a:spcPct val="90000"/>
            </a:lnSpc>
            <a:spcBef>
              <a:spcPct val="0"/>
            </a:spcBef>
            <a:spcAft>
              <a:spcPct val="35000"/>
            </a:spcAft>
            <a:buFont typeface="+mj-lt"/>
            <a:buNone/>
          </a:pPr>
          <a:r>
            <a:rPr lang="es-ES" sz="1500" b="0" kern="1200"/>
            <a:t>La sanidad y la coordinación sociosanitaria</a:t>
          </a:r>
        </a:p>
      </dsp:txBody>
      <dsp:txXfrm>
        <a:off x="848018" y="1011614"/>
        <a:ext cx="4477760" cy="505529"/>
      </dsp:txXfrm>
    </dsp:sp>
    <dsp:sp modelId="{012ED032-3FB3-4190-97CA-7C68BF93D9DE}">
      <dsp:nvSpPr>
        <dsp:cNvPr id="0" name=""/>
        <dsp:cNvSpPr/>
      </dsp:nvSpPr>
      <dsp:spPr>
        <a:xfrm>
          <a:off x="532062" y="948423"/>
          <a:ext cx="631911" cy="631911"/>
        </a:xfrm>
        <a:prstGeom prst="ellipse">
          <a:avLst/>
        </a:prstGeom>
        <a:solidFill>
          <a:schemeClr val="lt1">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F8FA87B-0B4D-459D-A30D-1D2B1590895D}">
      <dsp:nvSpPr>
        <dsp:cNvPr id="0" name=""/>
        <dsp:cNvSpPr/>
      </dsp:nvSpPr>
      <dsp:spPr>
        <a:xfrm>
          <a:off x="1098891" y="1769796"/>
          <a:ext cx="4226887" cy="50552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1264" tIns="38100" rIns="38100" bIns="38100" numCol="1" spcCol="1270" anchor="ctr" anchorCtr="0">
          <a:noAutofit/>
        </a:bodyPr>
        <a:lstStyle/>
        <a:p>
          <a:pPr lvl="0" algn="l" defTabSz="666750">
            <a:lnSpc>
              <a:spcPct val="90000"/>
            </a:lnSpc>
            <a:spcBef>
              <a:spcPct val="0"/>
            </a:spcBef>
            <a:spcAft>
              <a:spcPct val="35000"/>
            </a:spcAft>
            <a:buFont typeface="+mj-lt"/>
            <a:buNone/>
          </a:pPr>
          <a:r>
            <a:rPr lang="es-ES" sz="1500" b="0" kern="1200"/>
            <a:t>Los cuidados y la dependencia</a:t>
          </a:r>
        </a:p>
      </dsp:txBody>
      <dsp:txXfrm>
        <a:off x="1098891" y="1769796"/>
        <a:ext cx="4226887" cy="505529"/>
      </dsp:txXfrm>
    </dsp:sp>
    <dsp:sp modelId="{6A47C665-544D-42D7-AF2E-6CF82577EC08}">
      <dsp:nvSpPr>
        <dsp:cNvPr id="0" name=""/>
        <dsp:cNvSpPr/>
      </dsp:nvSpPr>
      <dsp:spPr>
        <a:xfrm>
          <a:off x="782935" y="1706605"/>
          <a:ext cx="631911" cy="631911"/>
        </a:xfrm>
        <a:prstGeom prst="ellipse">
          <a:avLst/>
        </a:prstGeom>
        <a:solidFill>
          <a:schemeClr val="lt1">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C67AC13-ECEE-41F5-A912-EEE476718F8E}">
      <dsp:nvSpPr>
        <dsp:cNvPr id="0" name=""/>
        <dsp:cNvSpPr/>
      </dsp:nvSpPr>
      <dsp:spPr>
        <a:xfrm>
          <a:off x="1178993" y="2528535"/>
          <a:ext cx="4146786" cy="50552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1264" tIns="38100" rIns="38100" bIns="38100" numCol="1" spcCol="1270" anchor="ctr" anchorCtr="0">
          <a:noAutofit/>
        </a:bodyPr>
        <a:lstStyle/>
        <a:p>
          <a:pPr lvl="0" algn="l" defTabSz="666750">
            <a:lnSpc>
              <a:spcPct val="90000"/>
            </a:lnSpc>
            <a:spcBef>
              <a:spcPct val="0"/>
            </a:spcBef>
            <a:spcAft>
              <a:spcPct val="35000"/>
            </a:spcAft>
            <a:buFont typeface="+mj-lt"/>
            <a:buNone/>
          </a:pPr>
          <a:r>
            <a:rPr lang="es-ES" sz="1500" kern="1200"/>
            <a:t>Una sociedad con personas mayores activas y saludables</a:t>
          </a:r>
          <a:endParaRPr lang="es-ES" sz="1500" b="0" kern="1200"/>
        </a:p>
      </dsp:txBody>
      <dsp:txXfrm>
        <a:off x="1178993" y="2528535"/>
        <a:ext cx="4146786" cy="505529"/>
      </dsp:txXfrm>
    </dsp:sp>
    <dsp:sp modelId="{02803812-7147-4F87-BCD8-2C75C76C51A7}">
      <dsp:nvSpPr>
        <dsp:cNvPr id="0" name=""/>
        <dsp:cNvSpPr/>
      </dsp:nvSpPr>
      <dsp:spPr>
        <a:xfrm>
          <a:off x="863037" y="2465344"/>
          <a:ext cx="631911" cy="631911"/>
        </a:xfrm>
        <a:prstGeom prst="ellipse">
          <a:avLst/>
        </a:prstGeom>
        <a:solidFill>
          <a:schemeClr val="lt1">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42110DB-C539-49D3-B46F-22BE958C830D}">
      <dsp:nvSpPr>
        <dsp:cNvPr id="0" name=""/>
        <dsp:cNvSpPr/>
      </dsp:nvSpPr>
      <dsp:spPr>
        <a:xfrm>
          <a:off x="1098891" y="3287274"/>
          <a:ext cx="4226887" cy="50552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1264" tIns="38100" rIns="38100" bIns="38100" numCol="1" spcCol="1270" anchor="ctr" anchorCtr="0">
          <a:noAutofit/>
        </a:bodyPr>
        <a:lstStyle/>
        <a:p>
          <a:pPr lvl="0" algn="l" defTabSz="666750">
            <a:lnSpc>
              <a:spcPct val="90000"/>
            </a:lnSpc>
            <a:spcBef>
              <a:spcPct val="0"/>
            </a:spcBef>
            <a:spcAft>
              <a:spcPct val="35000"/>
            </a:spcAft>
            <a:buFont typeface="+mj-lt"/>
            <a:buNone/>
          </a:pPr>
          <a:r>
            <a:rPr lang="es-ES" sz="1500" b="0" kern="1200"/>
            <a:t>La protección jurídica a las personas mayores</a:t>
          </a:r>
        </a:p>
      </dsp:txBody>
      <dsp:txXfrm>
        <a:off x="1098891" y="3287274"/>
        <a:ext cx="4226887" cy="505529"/>
      </dsp:txXfrm>
    </dsp:sp>
    <dsp:sp modelId="{DD98AF10-3D59-4F70-88AD-AE927C777208}">
      <dsp:nvSpPr>
        <dsp:cNvPr id="0" name=""/>
        <dsp:cNvSpPr/>
      </dsp:nvSpPr>
      <dsp:spPr>
        <a:xfrm>
          <a:off x="782935" y="3224082"/>
          <a:ext cx="631911" cy="631911"/>
        </a:xfrm>
        <a:prstGeom prst="ellipse">
          <a:avLst/>
        </a:prstGeom>
        <a:solidFill>
          <a:schemeClr val="lt1">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FEB66A4-2AFA-4328-9B2F-C371ACE45629}">
      <dsp:nvSpPr>
        <dsp:cNvPr id="0" name=""/>
        <dsp:cNvSpPr/>
      </dsp:nvSpPr>
      <dsp:spPr>
        <a:xfrm>
          <a:off x="848018" y="4045456"/>
          <a:ext cx="4477760" cy="50552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1264" tIns="38100" rIns="38100" bIns="38100" numCol="1" spcCol="1270" anchor="ctr" anchorCtr="0">
          <a:noAutofit/>
        </a:bodyPr>
        <a:lstStyle/>
        <a:p>
          <a:pPr lvl="0" algn="l" defTabSz="666750">
            <a:lnSpc>
              <a:spcPct val="90000"/>
            </a:lnSpc>
            <a:spcBef>
              <a:spcPct val="0"/>
            </a:spcBef>
            <a:spcAft>
              <a:spcPct val="35000"/>
            </a:spcAft>
            <a:buFont typeface="+mj-lt"/>
            <a:buNone/>
          </a:pPr>
          <a:r>
            <a:rPr lang="es-ES" sz="1500" b="0" kern="1200"/>
            <a:t>La soledad no deseada</a:t>
          </a:r>
        </a:p>
      </dsp:txBody>
      <dsp:txXfrm>
        <a:off x="848018" y="4045456"/>
        <a:ext cx="4477760" cy="505529"/>
      </dsp:txXfrm>
    </dsp:sp>
    <dsp:sp modelId="{0784984E-0B28-4500-9844-2CD991FF7B36}">
      <dsp:nvSpPr>
        <dsp:cNvPr id="0" name=""/>
        <dsp:cNvSpPr/>
      </dsp:nvSpPr>
      <dsp:spPr>
        <a:xfrm>
          <a:off x="532062" y="3982265"/>
          <a:ext cx="631911" cy="631911"/>
        </a:xfrm>
        <a:prstGeom prst="ellipse">
          <a:avLst/>
        </a:prstGeom>
        <a:solidFill>
          <a:schemeClr val="lt1">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001C15B-CF84-4243-B780-72D0B9AE359A}">
      <dsp:nvSpPr>
        <dsp:cNvPr id="0" name=""/>
        <dsp:cNvSpPr/>
      </dsp:nvSpPr>
      <dsp:spPr>
        <a:xfrm>
          <a:off x="390216" y="4804195"/>
          <a:ext cx="4935562" cy="505529"/>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1264" tIns="38100" rIns="38100" bIns="38100" numCol="1" spcCol="1270" anchor="ctr" anchorCtr="0">
          <a:noAutofit/>
        </a:bodyPr>
        <a:lstStyle/>
        <a:p>
          <a:pPr lvl="0" algn="l" defTabSz="666750">
            <a:lnSpc>
              <a:spcPct val="90000"/>
            </a:lnSpc>
            <a:spcBef>
              <a:spcPct val="0"/>
            </a:spcBef>
            <a:spcAft>
              <a:spcPct val="35000"/>
            </a:spcAft>
            <a:buFont typeface="+mj-lt"/>
            <a:buNone/>
          </a:pPr>
          <a:r>
            <a:rPr lang="es-ES" sz="1500" b="0" kern="1200"/>
            <a:t>La agenda de la Unión Europea y de los organismos internacionales </a:t>
          </a:r>
        </a:p>
      </dsp:txBody>
      <dsp:txXfrm>
        <a:off x="390216" y="4804195"/>
        <a:ext cx="4935562" cy="505529"/>
      </dsp:txXfrm>
    </dsp:sp>
    <dsp:sp modelId="{5C9EE7E8-086C-4EC2-BDCF-462F949F9DAE}">
      <dsp:nvSpPr>
        <dsp:cNvPr id="0" name=""/>
        <dsp:cNvSpPr/>
      </dsp:nvSpPr>
      <dsp:spPr>
        <a:xfrm>
          <a:off x="74260" y="4741003"/>
          <a:ext cx="631911" cy="631911"/>
        </a:xfrm>
        <a:prstGeom prst="ellipse">
          <a:avLst/>
        </a:prstGeom>
        <a:solidFill>
          <a:schemeClr val="lt1">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A0BB28-A7A2-42AD-AC83-A7F60C1B411F}">
      <dsp:nvSpPr>
        <dsp:cNvPr id="0" name=""/>
        <dsp:cNvSpPr/>
      </dsp:nvSpPr>
      <dsp:spPr>
        <a:xfrm>
          <a:off x="-2194788" y="-339613"/>
          <a:ext cx="2622326" cy="2622326"/>
        </a:xfrm>
        <a:prstGeom prst="blockArc">
          <a:avLst>
            <a:gd name="adj1" fmla="val 18900000"/>
            <a:gd name="adj2" fmla="val 2700000"/>
            <a:gd name="adj3" fmla="val 824"/>
          </a:avLst>
        </a:pr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2D672A-E25F-4AB1-97FD-E7B3AE6229FB}">
      <dsp:nvSpPr>
        <dsp:cNvPr id="0" name=""/>
        <dsp:cNvSpPr/>
      </dsp:nvSpPr>
      <dsp:spPr>
        <a:xfrm>
          <a:off x="224695" y="149385"/>
          <a:ext cx="5153654" cy="298926"/>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7273" tIns="30480" rIns="30480" bIns="30480" numCol="1" spcCol="1270" anchor="ctr" anchorCtr="0">
          <a:noAutofit/>
        </a:bodyPr>
        <a:lstStyle/>
        <a:p>
          <a:pPr lvl="0" algn="l" defTabSz="533400">
            <a:lnSpc>
              <a:spcPct val="90000"/>
            </a:lnSpc>
            <a:spcBef>
              <a:spcPct val="0"/>
            </a:spcBef>
            <a:spcAft>
              <a:spcPct val="35000"/>
            </a:spcAft>
          </a:pPr>
          <a:r>
            <a:rPr lang="es-ES" sz="1200" kern="1200"/>
            <a:t>Un desarrollo efectivo de la LAPAD y un sistema de financiación adecuado</a:t>
          </a:r>
        </a:p>
      </dsp:txBody>
      <dsp:txXfrm>
        <a:off x="224695" y="149385"/>
        <a:ext cx="5153654" cy="298926"/>
      </dsp:txXfrm>
    </dsp:sp>
    <dsp:sp modelId="{9F15DB1E-D82D-426B-9390-2BDBFF6E2957}">
      <dsp:nvSpPr>
        <dsp:cNvPr id="0" name=""/>
        <dsp:cNvSpPr/>
      </dsp:nvSpPr>
      <dsp:spPr>
        <a:xfrm>
          <a:off x="37866" y="112019"/>
          <a:ext cx="373658" cy="373658"/>
        </a:xfrm>
        <a:prstGeom prst="ellipse">
          <a:avLst/>
        </a:prstGeom>
        <a:solidFill>
          <a:schemeClr val="lt1">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F1746CC-16AA-4672-A60B-BC95B7CB6A40}">
      <dsp:nvSpPr>
        <dsp:cNvPr id="0" name=""/>
        <dsp:cNvSpPr/>
      </dsp:nvSpPr>
      <dsp:spPr>
        <a:xfrm>
          <a:off x="396077" y="597853"/>
          <a:ext cx="4982273" cy="298926"/>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7273" tIns="30480" rIns="30480" bIns="30480" numCol="1" spcCol="1270" anchor="ctr" anchorCtr="0">
          <a:noAutofit/>
        </a:bodyPr>
        <a:lstStyle/>
        <a:p>
          <a:pPr lvl="0" algn="l" defTabSz="533400">
            <a:lnSpc>
              <a:spcPct val="90000"/>
            </a:lnSpc>
            <a:spcBef>
              <a:spcPct val="0"/>
            </a:spcBef>
            <a:spcAft>
              <a:spcPct val="35000"/>
            </a:spcAft>
          </a:pPr>
          <a:r>
            <a:rPr lang="es-ES" sz="1200" kern="1200"/>
            <a:t>Una nueva orientación de los cuidados</a:t>
          </a:r>
        </a:p>
      </dsp:txBody>
      <dsp:txXfrm>
        <a:off x="396077" y="597853"/>
        <a:ext cx="4982273" cy="298926"/>
      </dsp:txXfrm>
    </dsp:sp>
    <dsp:sp modelId="{E5E1CEE3-35EE-4A4B-9FCD-3BF04DE201D2}">
      <dsp:nvSpPr>
        <dsp:cNvPr id="0" name=""/>
        <dsp:cNvSpPr/>
      </dsp:nvSpPr>
      <dsp:spPr>
        <a:xfrm>
          <a:off x="209248" y="560487"/>
          <a:ext cx="373658" cy="373658"/>
        </a:xfrm>
        <a:prstGeom prst="ellipse">
          <a:avLst/>
        </a:prstGeom>
        <a:solidFill>
          <a:schemeClr val="lt1">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0F0CE97-C26F-413E-AF88-2946520ADB1C}">
      <dsp:nvSpPr>
        <dsp:cNvPr id="0" name=""/>
        <dsp:cNvSpPr/>
      </dsp:nvSpPr>
      <dsp:spPr>
        <a:xfrm>
          <a:off x="396077" y="1046320"/>
          <a:ext cx="4982273" cy="298926"/>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7273" tIns="30480" rIns="30480" bIns="30480" numCol="1" spcCol="1270" anchor="ctr" anchorCtr="0">
          <a:noAutofit/>
        </a:bodyPr>
        <a:lstStyle/>
        <a:p>
          <a:pPr lvl="0" algn="l" defTabSz="533400">
            <a:lnSpc>
              <a:spcPct val="90000"/>
            </a:lnSpc>
            <a:spcBef>
              <a:spcPct val="0"/>
            </a:spcBef>
            <a:spcAft>
              <a:spcPct val="35000"/>
            </a:spcAft>
          </a:pPr>
          <a:r>
            <a:rPr lang="es-ES" sz="1200" kern="1200"/>
            <a:t>Revisión del modelo residencial y de centros día</a:t>
          </a:r>
        </a:p>
      </dsp:txBody>
      <dsp:txXfrm>
        <a:off x="396077" y="1046320"/>
        <a:ext cx="4982273" cy="298926"/>
      </dsp:txXfrm>
    </dsp:sp>
    <dsp:sp modelId="{F2CA2183-4392-49EA-B5B5-38073D7E9F2E}">
      <dsp:nvSpPr>
        <dsp:cNvPr id="0" name=""/>
        <dsp:cNvSpPr/>
      </dsp:nvSpPr>
      <dsp:spPr>
        <a:xfrm>
          <a:off x="209248" y="1008954"/>
          <a:ext cx="373658" cy="373658"/>
        </a:xfrm>
        <a:prstGeom prst="ellipse">
          <a:avLst/>
        </a:prstGeom>
        <a:solidFill>
          <a:schemeClr val="lt1">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F057DD9-DE48-4507-92DB-1B00D4C63E1A}">
      <dsp:nvSpPr>
        <dsp:cNvPr id="0" name=""/>
        <dsp:cNvSpPr/>
      </dsp:nvSpPr>
      <dsp:spPr>
        <a:xfrm>
          <a:off x="224695" y="1494787"/>
          <a:ext cx="5153654" cy="298926"/>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7273" tIns="30480" rIns="30480" bIns="30480" numCol="1" spcCol="1270" anchor="ctr" anchorCtr="0">
          <a:noAutofit/>
        </a:bodyPr>
        <a:lstStyle/>
        <a:p>
          <a:pPr lvl="0" algn="l" defTabSz="533400">
            <a:lnSpc>
              <a:spcPct val="90000"/>
            </a:lnSpc>
            <a:spcBef>
              <a:spcPct val="0"/>
            </a:spcBef>
            <a:spcAft>
              <a:spcPct val="35000"/>
            </a:spcAft>
          </a:pPr>
          <a:r>
            <a:rPr lang="es-ES" sz="1200" kern="1200"/>
            <a:t>Potenciar la economía de los cuidados</a:t>
          </a:r>
        </a:p>
      </dsp:txBody>
      <dsp:txXfrm>
        <a:off x="224695" y="1494787"/>
        <a:ext cx="5153654" cy="298926"/>
      </dsp:txXfrm>
    </dsp:sp>
    <dsp:sp modelId="{C85AF6E9-E0E5-490A-95E3-F365937A26A7}">
      <dsp:nvSpPr>
        <dsp:cNvPr id="0" name=""/>
        <dsp:cNvSpPr/>
      </dsp:nvSpPr>
      <dsp:spPr>
        <a:xfrm>
          <a:off x="37866" y="1457422"/>
          <a:ext cx="373658" cy="373658"/>
        </a:xfrm>
        <a:prstGeom prst="ellipse">
          <a:avLst/>
        </a:prstGeom>
        <a:solidFill>
          <a:schemeClr val="lt1">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7D327E7AE371A4BBEF8D529C4C8A439" ma:contentTypeVersion="12" ma:contentTypeDescription="Crear nuevo documento." ma:contentTypeScope="" ma:versionID="905c04288684a2e4d63da5efd0ba65b3">
  <xsd:schema xmlns:xsd="http://www.w3.org/2001/XMLSchema" xmlns:xs="http://www.w3.org/2001/XMLSchema" xmlns:p="http://schemas.microsoft.com/office/2006/metadata/properties" xmlns:ns2="43e2e9b1-c6ae-4803-b781-d2a023bf22b3" xmlns:ns3="d8c6f3c5-893b-4c7d-99d2-8661c619b9dd" targetNamespace="http://schemas.microsoft.com/office/2006/metadata/properties" ma:root="true" ma:fieldsID="75d333921bae022029f8284b14118b2d" ns2:_="" ns3:_="">
    <xsd:import namespace="43e2e9b1-c6ae-4803-b781-d2a023bf22b3"/>
    <xsd:import namespace="d8c6f3c5-893b-4c7d-99d2-8661c619b9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2e9b1-c6ae-4803-b781-d2a023bf2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c6f3c5-893b-4c7d-99d2-8661c619b9dd"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46334-5195-417B-A092-49A17EDA8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2e9b1-c6ae-4803-b781-d2a023bf22b3"/>
    <ds:schemaRef ds:uri="d8c6f3c5-893b-4c7d-99d2-8661c619b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FB1CD-3173-4AF3-93CB-18EFBBD3B71E}">
  <ds:schemaRefs>
    <ds:schemaRef ds:uri="http://schemas.microsoft.com/office/infopath/2007/PartnerControls"/>
    <ds:schemaRef ds:uri="43e2e9b1-c6ae-4803-b781-d2a023bf22b3"/>
    <ds:schemaRef ds:uri="http://schemas.microsoft.com/office/2006/documentManagement/types"/>
    <ds:schemaRef ds:uri="http://schemas.microsoft.com/office/2006/metadata/properties"/>
    <ds:schemaRef ds:uri="http://purl.org/dc/terms/"/>
    <ds:schemaRef ds:uri="http://schemas.openxmlformats.org/package/2006/metadata/core-properties"/>
    <ds:schemaRef ds:uri="d8c6f3c5-893b-4c7d-99d2-8661c619b9dd"/>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A85853A9-B8F5-40B6-8B84-9944CF811457}">
  <ds:schemaRefs>
    <ds:schemaRef ds:uri="http://schemas.microsoft.com/sharepoint/v3/contenttype/forms"/>
  </ds:schemaRefs>
</ds:datastoreItem>
</file>

<file path=customXml/itemProps4.xml><?xml version="1.0" encoding="utf-8"?>
<ds:datastoreItem xmlns:ds="http://schemas.openxmlformats.org/officeDocument/2006/customXml" ds:itemID="{9DA81740-6660-49A3-875C-61EFDEC0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4784</Words>
  <Characters>26312</Characters>
  <Application>Microsoft Office Word</Application>
  <DocSecurity>4</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31034</CharactersWithSpaces>
  <SharedDoc>false</SharedDoc>
  <HLinks>
    <vt:vector size="84" baseType="variant">
      <vt:variant>
        <vt:i4>1769495</vt:i4>
      </vt:variant>
      <vt:variant>
        <vt:i4>39</vt:i4>
      </vt:variant>
      <vt:variant>
        <vt:i4>0</vt:i4>
      </vt:variant>
      <vt:variant>
        <vt:i4>5</vt:i4>
      </vt:variant>
      <vt:variant>
        <vt:lpwstr>https://ec.europa.eu/info/sites/info/files/com_2021_50_f1_green_paper_es.pdf</vt:lpwstr>
      </vt:variant>
      <vt:variant>
        <vt:lpwstr/>
      </vt:variant>
      <vt:variant>
        <vt:i4>3276845</vt:i4>
      </vt:variant>
      <vt:variant>
        <vt:i4>36</vt:i4>
      </vt:variant>
      <vt:variant>
        <vt:i4>0</vt:i4>
      </vt:variant>
      <vt:variant>
        <vt:i4>5</vt:i4>
      </vt:variant>
      <vt:variant>
        <vt:lpwstr>https://www.who.int/docs/default-source/decade-of-healthy-ageing/final-decade-proposal/decade-proposal-final-apr2020-es.pdf?sfvrsn=73137ef</vt:lpwstr>
      </vt:variant>
      <vt:variant>
        <vt:lpwstr/>
      </vt:variant>
      <vt:variant>
        <vt:i4>4980812</vt:i4>
      </vt:variant>
      <vt:variant>
        <vt:i4>33</vt:i4>
      </vt:variant>
      <vt:variant>
        <vt:i4>0</vt:i4>
      </vt:variant>
      <vt:variant>
        <vt:i4>5</vt:i4>
      </vt:variant>
      <vt:variant>
        <vt:lpwstr>https://www.axa.es/documents/1119421/2495806/PRESENT-Soledad-Espa%C3%B1a-2015-vers-final.pdf/df76978d-ccf0-457d-95c7-cf591265b140</vt:lpwstr>
      </vt:variant>
      <vt:variant>
        <vt:lpwstr/>
      </vt:variant>
      <vt:variant>
        <vt:i4>2752575</vt:i4>
      </vt:variant>
      <vt:variant>
        <vt:i4>30</vt:i4>
      </vt:variant>
      <vt:variant>
        <vt:i4>0</vt:i4>
      </vt:variant>
      <vt:variant>
        <vt:i4>5</vt:i4>
      </vt:variant>
      <vt:variant>
        <vt:lpwstr>https://ec.europa.eu/jrc/sites/jrcsh/files/fairness_pb2018_loneliness_jrc_i1.pdf</vt:lpwstr>
      </vt:variant>
      <vt:variant>
        <vt:lpwstr/>
      </vt:variant>
      <vt:variant>
        <vt:i4>3276815</vt:i4>
      </vt:variant>
      <vt:variant>
        <vt:i4>27</vt:i4>
      </vt:variant>
      <vt:variant>
        <vt:i4>0</vt:i4>
      </vt:variant>
      <vt:variant>
        <vt:i4>5</vt:i4>
      </vt:variant>
      <vt:variant>
        <vt:lpwstr>https://www.imserso.es/InterPresent1/groups/imserso/documents/binario/112017001_informe-2016-persona.pdf</vt:lpwstr>
      </vt:variant>
      <vt:variant>
        <vt:lpwstr/>
      </vt:variant>
      <vt:variant>
        <vt:i4>4128892</vt:i4>
      </vt:variant>
      <vt:variant>
        <vt:i4>24</vt:i4>
      </vt:variant>
      <vt:variant>
        <vt:i4>0</vt:i4>
      </vt:variant>
      <vt:variant>
        <vt:i4>5</vt:i4>
      </vt:variant>
      <vt:variant>
        <vt:lpwstr>https://www.who.int/es/news-room/fact-sheets/detail/elder-abuse</vt:lpwstr>
      </vt:variant>
      <vt:variant>
        <vt:lpwstr/>
      </vt:variant>
      <vt:variant>
        <vt:i4>3473431</vt:i4>
      </vt:variant>
      <vt:variant>
        <vt:i4>21</vt:i4>
      </vt:variant>
      <vt:variant>
        <vt:i4>0</vt:i4>
      </vt:variant>
      <vt:variant>
        <vt:i4>5</vt:i4>
      </vt:variant>
      <vt:variant>
        <vt:lpwstr>https://apps.who.int/iris/bitstream/handle/10665/43805/9789243547305_spa.pdf;jsessionid=51933B75D0F2D5EB03FE6AFA94C8270E?sequence=1</vt:lpwstr>
      </vt:variant>
      <vt:variant>
        <vt:lpwstr/>
      </vt:variant>
      <vt:variant>
        <vt:i4>5373962</vt:i4>
      </vt:variant>
      <vt:variant>
        <vt:i4>18</vt:i4>
      </vt:variant>
      <vt:variant>
        <vt:i4>0</vt:i4>
      </vt:variant>
      <vt:variant>
        <vt:i4>5</vt:i4>
      </vt:variant>
      <vt:variant>
        <vt:lpwstr>https://closingap.com/wp-content/uploads/2020/09/Informe_Empleo_compressed.pdf</vt:lpwstr>
      </vt:variant>
      <vt:variant>
        <vt:lpwstr/>
      </vt:variant>
      <vt:variant>
        <vt:i4>8192033</vt:i4>
      </vt:variant>
      <vt:variant>
        <vt:i4>15</vt:i4>
      </vt:variant>
      <vt:variant>
        <vt:i4>0</vt:i4>
      </vt:variant>
      <vt:variant>
        <vt:i4>5</vt:i4>
      </vt:variant>
      <vt:variant>
        <vt:lpwstr>https://directoressociales.com/wp-content/uploads/2021/01/Situacio%CC%81n-y-evolucio%CC%81n-de-los-servicios-residenciales.pdf</vt:lpwstr>
      </vt:variant>
      <vt:variant>
        <vt:lpwstr/>
      </vt:variant>
      <vt:variant>
        <vt:i4>4456484</vt:i4>
      </vt:variant>
      <vt:variant>
        <vt:i4>12</vt:i4>
      </vt:variant>
      <vt:variant>
        <vt:i4>0</vt:i4>
      </vt:variant>
      <vt:variant>
        <vt:i4>5</vt:i4>
      </vt:variant>
      <vt:variant>
        <vt:lpwstr>https://sipaceapat.imserso.es/sipa_01/prod/index.htm</vt:lpwstr>
      </vt:variant>
      <vt:variant>
        <vt:lpwstr/>
      </vt:variant>
      <vt:variant>
        <vt:i4>2031729</vt:i4>
      </vt:variant>
      <vt:variant>
        <vt:i4>9</vt:i4>
      </vt:variant>
      <vt:variant>
        <vt:i4>0</vt:i4>
      </vt:variant>
      <vt:variant>
        <vt:i4>5</vt:i4>
      </vt:variant>
      <vt:variant>
        <vt:lpwstr>https://elpais.com/sociedad/2019/10/31/actualidad/1572509291_234144.html</vt:lpwstr>
      </vt:variant>
      <vt:variant>
        <vt:lpwstr/>
      </vt:variant>
      <vt:variant>
        <vt:i4>720907</vt:i4>
      </vt:variant>
      <vt:variant>
        <vt:i4>6</vt:i4>
      </vt:variant>
      <vt:variant>
        <vt:i4>0</vt:i4>
      </vt:variant>
      <vt:variant>
        <vt:i4>5</vt:i4>
      </vt:variant>
      <vt:variant>
        <vt:lpwstr>https://appsso.eurostat.ec.europa.eu/nui/show.do?dataset=spr_exp_pens&amp;lang=en</vt:lpwstr>
      </vt:variant>
      <vt:variant>
        <vt:lpwstr/>
      </vt:variant>
      <vt:variant>
        <vt:i4>983134</vt:i4>
      </vt:variant>
      <vt:variant>
        <vt:i4>3</vt:i4>
      </vt:variant>
      <vt:variant>
        <vt:i4>0</vt:i4>
      </vt:variant>
      <vt:variant>
        <vt:i4>5</vt:i4>
      </vt:variant>
      <vt:variant>
        <vt:lpwstr>https://www.ine.es/dynt3/inebase/es/index.htm?padre=6673&amp;capsel=6677</vt:lpwstr>
      </vt:variant>
      <vt:variant>
        <vt:lpwstr/>
      </vt:variant>
      <vt:variant>
        <vt:i4>786555</vt:i4>
      </vt:variant>
      <vt:variant>
        <vt:i4>0</vt:i4>
      </vt:variant>
      <vt:variant>
        <vt:i4>0</vt:i4>
      </vt:variant>
      <vt:variant>
        <vt:i4>5</vt:i4>
      </vt:variant>
      <vt:variant>
        <vt:lpwstr>https://www.imserso.es/InterPresent2/groups/imserso/documents/binario/bdepcd_2018.pdf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del Río</dc:creator>
  <cp:keywords/>
  <dc:description/>
  <cp:lastModifiedBy>Jiménez Moreno, Isabel</cp:lastModifiedBy>
  <cp:revision>2</cp:revision>
  <dcterms:created xsi:type="dcterms:W3CDTF">2021-05-19T06:52:00Z</dcterms:created>
  <dcterms:modified xsi:type="dcterms:W3CDTF">2021-05-19T06:52:00Z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0x01010017D327E7AE371A4BBEF8D529C4C8A439</vt:lpwstr>
  </property>
</Properties>
</file>